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54C01" w:rsidRDefault="00E54C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8"/>
        <w:tblW w:w="10206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1309"/>
        <w:gridCol w:w="3227"/>
      </w:tblGrid>
      <w:tr w:rsidR="00E54C01" w14:paraId="7C4F4CD7" w14:textId="77777777">
        <w:trPr>
          <w:trHeight w:val="416"/>
        </w:trPr>
        <w:tc>
          <w:tcPr>
            <w:tcW w:w="5670" w:type="dxa"/>
            <w:tcBorders>
              <w:right w:val="single" w:sz="4" w:space="0" w:color="000000"/>
            </w:tcBorders>
          </w:tcPr>
          <w:p w14:paraId="00000002" w14:textId="77777777" w:rsidR="00E54C01" w:rsidRDefault="00D75EF4">
            <w:pPr>
              <w:spacing w:line="240" w:lineRule="auto"/>
              <w:ind w:left="-57" w:firstLine="0"/>
              <w:rPr>
                <w:b/>
                <w:color w:val="002060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2952000" cy="552683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3" w14:textId="77777777" w:rsidR="00E54C01" w:rsidRDefault="00E54C01">
            <w:pPr>
              <w:spacing w:line="240" w:lineRule="auto"/>
              <w:ind w:left="-71" w:firstLine="0"/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3227" w:type="dxa"/>
            <w:tcBorders>
              <w:left w:val="single" w:sz="4" w:space="0" w:color="000000"/>
            </w:tcBorders>
            <w:vAlign w:val="center"/>
          </w:tcPr>
          <w:p w14:paraId="00000004" w14:textId="77777777" w:rsidR="00E54C01" w:rsidRDefault="00D75EF4">
            <w:pPr>
              <w:spacing w:line="240" w:lineRule="auto"/>
            </w:pPr>
            <w:r>
              <w:t>Кафедра органічної хімії та технології органічних речовин</w:t>
            </w:r>
          </w:p>
          <w:p w14:paraId="00000005" w14:textId="77777777" w:rsidR="00E54C01" w:rsidRDefault="00E54C01">
            <w:pPr>
              <w:spacing w:line="240" w:lineRule="auto"/>
              <w:rPr>
                <w:b/>
                <w:color w:val="0070C0"/>
                <w:sz w:val="26"/>
                <w:szCs w:val="26"/>
              </w:rPr>
            </w:pPr>
          </w:p>
          <w:p w14:paraId="00000006" w14:textId="77777777" w:rsidR="00E54C01" w:rsidRDefault="00E54C01">
            <w:pPr>
              <w:spacing w:line="240" w:lineRule="auto"/>
              <w:rPr>
                <w:b/>
                <w:color w:val="0070C0"/>
                <w:sz w:val="26"/>
                <w:szCs w:val="26"/>
              </w:rPr>
            </w:pPr>
          </w:p>
        </w:tc>
      </w:tr>
      <w:tr w:rsidR="00E54C01" w14:paraId="0943D2AA" w14:textId="77777777">
        <w:trPr>
          <w:trHeight w:val="628"/>
        </w:trPr>
        <w:tc>
          <w:tcPr>
            <w:tcW w:w="10206" w:type="dxa"/>
            <w:gridSpan w:val="3"/>
          </w:tcPr>
          <w:p w14:paraId="00000007" w14:textId="77777777" w:rsidR="00E54C01" w:rsidRDefault="00D75EF4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Інноваційні хімічні технології органічних матеріалів. Частина 2. Отримання та дослідження властивостей органічних матеріалів</w:t>
            </w:r>
            <w:r>
              <w:rPr>
                <w:b/>
                <w:color w:val="002060"/>
                <w:sz w:val="36"/>
                <w:szCs w:val="36"/>
              </w:rPr>
              <w:tab/>
            </w:r>
          </w:p>
          <w:p w14:paraId="00000008" w14:textId="77777777" w:rsidR="00E54C01" w:rsidRDefault="00E54C01">
            <w:pPr>
              <w:jc w:val="center"/>
              <w:rPr>
                <w:b/>
                <w:color w:val="002060"/>
                <w:sz w:val="26"/>
                <w:szCs w:val="26"/>
              </w:rPr>
            </w:pPr>
          </w:p>
          <w:p w14:paraId="00000009" w14:textId="77777777" w:rsidR="00E54C01" w:rsidRDefault="00D75EF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Робоча програма навчальної дисципліни (Силабус)</w:t>
            </w:r>
          </w:p>
        </w:tc>
      </w:tr>
    </w:tbl>
    <w:p w14:paraId="0000000C" w14:textId="77777777" w:rsidR="00E54C01" w:rsidRDefault="00D75EF4">
      <w:pPr>
        <w:pStyle w:val="1"/>
        <w:shd w:val="clear" w:color="auto" w:fill="BFBFBF"/>
        <w:spacing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Реквізити навчальної дисципліни</w:t>
      </w:r>
    </w:p>
    <w:tbl>
      <w:tblPr>
        <w:tblStyle w:val="af9"/>
        <w:tblW w:w="10206" w:type="dxa"/>
        <w:tblInd w:w="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512"/>
      </w:tblGrid>
      <w:tr w:rsidR="00E54C01" w14:paraId="09F56F4B" w14:textId="77777777" w:rsidTr="00E54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000000D" w14:textId="77777777" w:rsidR="00E54C01" w:rsidRDefault="00D75EF4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2" w:type="dxa"/>
          </w:tcPr>
          <w:p w14:paraId="0000000E" w14:textId="77777777" w:rsidR="00E54C01" w:rsidRDefault="00D75EF4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color w:val="0070C0"/>
                <w:sz w:val="26"/>
                <w:szCs w:val="26"/>
              </w:rPr>
              <w:t xml:space="preserve">Другий (магістерський) </w:t>
            </w:r>
            <w:r>
              <w:rPr>
                <w:i/>
                <w:color w:val="0070C0"/>
                <w:sz w:val="26"/>
                <w:szCs w:val="26"/>
              </w:rPr>
              <w:br/>
            </w:r>
          </w:p>
        </w:tc>
      </w:tr>
      <w:tr w:rsidR="00E54C01" w14:paraId="27BB582E" w14:textId="77777777" w:rsidTr="00E5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000000F" w14:textId="77777777" w:rsidR="00E54C01" w:rsidRDefault="00D75EF4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2" w:type="dxa"/>
          </w:tcPr>
          <w:p w14:paraId="00000010" w14:textId="77777777" w:rsidR="00E54C01" w:rsidRDefault="00D75EF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 Хімічна та біоінженерія</w:t>
            </w:r>
          </w:p>
        </w:tc>
      </w:tr>
      <w:tr w:rsidR="00E54C01" w14:paraId="59329E92" w14:textId="77777777" w:rsidTr="00E5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0000011" w14:textId="77777777" w:rsidR="00E54C01" w:rsidRDefault="00D75EF4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2" w:type="dxa"/>
          </w:tcPr>
          <w:p w14:paraId="00000012" w14:textId="77777777" w:rsidR="00E54C01" w:rsidRDefault="00D75EF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161 Хімічні технології та інженерія</w:t>
            </w:r>
          </w:p>
        </w:tc>
      </w:tr>
      <w:tr w:rsidR="00E54C01" w14:paraId="05FA3A48" w14:textId="77777777" w:rsidTr="00E5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0000013" w14:textId="77777777" w:rsidR="00E54C01" w:rsidRDefault="00D75EF4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2" w:type="dxa"/>
          </w:tcPr>
          <w:p w14:paraId="00000014" w14:textId="77777777" w:rsidR="00E54C01" w:rsidRDefault="00D75EF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73A3C"/>
              </w:rPr>
            </w:pPr>
            <w:r>
              <w:rPr>
                <w:i/>
                <w:color w:val="0070C0"/>
                <w:sz w:val="24"/>
                <w:szCs w:val="24"/>
              </w:rPr>
              <w:t>Хімічні технології синтезу та фізико-хімічні властивості органічних матеріалів</w:t>
            </w:r>
          </w:p>
        </w:tc>
      </w:tr>
      <w:tr w:rsidR="00E54C01" w14:paraId="6B9A9D91" w14:textId="77777777" w:rsidTr="00E5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0000015" w14:textId="77777777" w:rsidR="00E54C01" w:rsidRDefault="00D75EF4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 дисципліни</w:t>
            </w:r>
          </w:p>
        </w:tc>
        <w:tc>
          <w:tcPr>
            <w:tcW w:w="7512" w:type="dxa"/>
          </w:tcPr>
          <w:p w14:paraId="00000016" w14:textId="77777777" w:rsidR="00E54C01" w:rsidRDefault="00D75EF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Нормативна</w:t>
            </w:r>
          </w:p>
        </w:tc>
      </w:tr>
      <w:tr w:rsidR="00E54C01" w14:paraId="259BB379" w14:textId="77777777" w:rsidTr="00E5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0000017" w14:textId="77777777" w:rsidR="00E54C01" w:rsidRDefault="00D75EF4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2" w:type="dxa"/>
          </w:tcPr>
          <w:p w14:paraId="00000018" w14:textId="77777777" w:rsidR="00E54C01" w:rsidRDefault="00D75EF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6"/>
                <w:szCs w:val="26"/>
              </w:rPr>
            </w:pPr>
            <w:r>
              <w:rPr>
                <w:i/>
                <w:color w:val="0070C0"/>
                <w:sz w:val="26"/>
                <w:szCs w:val="26"/>
              </w:rPr>
              <w:t>очна(денна)</w:t>
            </w:r>
          </w:p>
        </w:tc>
      </w:tr>
      <w:tr w:rsidR="00E54C01" w14:paraId="6140DCBB" w14:textId="77777777" w:rsidTr="00E5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0000019" w14:textId="77777777" w:rsidR="00E54C01" w:rsidRDefault="00D75EF4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2" w:type="dxa"/>
          </w:tcPr>
          <w:p w14:paraId="0000001A" w14:textId="77777777" w:rsidR="00E54C01" w:rsidRDefault="00D75EF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6"/>
                <w:szCs w:val="26"/>
              </w:rPr>
            </w:pPr>
            <w:r>
              <w:rPr>
                <w:i/>
                <w:color w:val="0070C0"/>
                <w:sz w:val="26"/>
                <w:szCs w:val="26"/>
              </w:rPr>
              <w:t xml:space="preserve">1 курс, </w:t>
            </w:r>
            <w: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весняний семестр</w:t>
            </w:r>
          </w:p>
        </w:tc>
      </w:tr>
      <w:tr w:rsidR="00E54C01" w14:paraId="1060DF7B" w14:textId="77777777" w:rsidTr="00E5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000001B" w14:textId="77777777" w:rsidR="00E54C01" w:rsidRDefault="00D75EF4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 дисципліни</w:t>
            </w:r>
          </w:p>
        </w:tc>
        <w:tc>
          <w:tcPr>
            <w:tcW w:w="7512" w:type="dxa"/>
          </w:tcPr>
          <w:p w14:paraId="0000001C" w14:textId="77777777" w:rsidR="00E54C01" w:rsidRDefault="00D75EF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70C0"/>
                <w:sz w:val="26"/>
                <w:szCs w:val="26"/>
              </w:rPr>
            </w:pPr>
            <w:r>
              <w:rPr>
                <w:i/>
                <w:color w:val="0070C0"/>
                <w:sz w:val="26"/>
                <w:szCs w:val="26"/>
              </w:rPr>
              <w:t>4.5 кредити ЄКТС</w:t>
            </w:r>
          </w:p>
        </w:tc>
      </w:tr>
      <w:tr w:rsidR="00E54C01" w14:paraId="6F6A3A96" w14:textId="77777777" w:rsidTr="00E5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000001D" w14:textId="77777777" w:rsidR="00E54C01" w:rsidRDefault="00D75EF4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0000001E" w14:textId="77777777" w:rsidR="00E54C01" w:rsidRDefault="00D75EF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Екзамен письмовий/ МКР/РГР</w:t>
            </w:r>
          </w:p>
        </w:tc>
      </w:tr>
      <w:tr w:rsidR="00E54C01" w14:paraId="59568294" w14:textId="77777777" w:rsidTr="00E5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000001F" w14:textId="77777777" w:rsidR="00E54C01" w:rsidRDefault="00D75EF4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2" w:type="dxa"/>
          </w:tcPr>
          <w:p w14:paraId="00000020" w14:textId="77777777" w:rsidR="00E54C01" w:rsidRDefault="00D75EF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Лекції 36 год., лабораторні 18 год., Самостійна робота 81 год.</w:t>
            </w:r>
          </w:p>
          <w:p w14:paraId="00000021" w14:textId="77777777" w:rsidR="00E54C01" w:rsidRDefault="00E54C01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</w:p>
        </w:tc>
      </w:tr>
      <w:tr w:rsidR="00E54C01" w14:paraId="66DC4BCB" w14:textId="77777777" w:rsidTr="00E5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0000022" w14:textId="77777777" w:rsidR="00E54C01" w:rsidRDefault="00D75EF4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2" w:type="dxa"/>
          </w:tcPr>
          <w:p w14:paraId="00000023" w14:textId="77777777" w:rsidR="00E54C01" w:rsidRDefault="00D75EF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26"/>
                <w:szCs w:val="26"/>
              </w:rPr>
            </w:pPr>
            <w:r>
              <w:rPr>
                <w:i/>
                <w:color w:val="0070C0"/>
                <w:sz w:val="26"/>
                <w:szCs w:val="26"/>
              </w:rPr>
              <w:t>Українська/Англійська</w:t>
            </w:r>
          </w:p>
        </w:tc>
      </w:tr>
      <w:tr w:rsidR="00E54C01" w14:paraId="2C549765" w14:textId="77777777" w:rsidTr="00E5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0000024" w14:textId="77777777" w:rsidR="00E54C01" w:rsidRDefault="00D75EF4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Інформація про </w:t>
            </w:r>
            <w:r>
              <w:rPr>
                <w:sz w:val="26"/>
                <w:szCs w:val="26"/>
              </w:rPr>
              <w:br/>
              <w:t>керівника курсу / викладачів</w:t>
            </w:r>
          </w:p>
        </w:tc>
        <w:tc>
          <w:tcPr>
            <w:tcW w:w="7512" w:type="dxa"/>
          </w:tcPr>
          <w:p w14:paraId="00000025" w14:textId="77777777" w:rsidR="00E54C01" w:rsidRDefault="00D75E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Лектор: доц., доц., к.х.н. . Бутова К.Д. </w:t>
            </w:r>
            <w:hyperlink r:id="rId7">
              <w:r>
                <w:rPr>
                  <w:i/>
                </w:rPr>
                <w:t>ebutova@yahoo.com</w:t>
              </w:r>
            </w:hyperlink>
          </w:p>
          <w:p w14:paraId="00000026" w14:textId="77777777" w:rsidR="00E54C01" w:rsidRDefault="00D75E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Лабораторні: доц., доц., к.х.н. Бутова К.Д. </w:t>
            </w:r>
            <w:hyperlink r:id="rId8">
              <w:r>
                <w:rPr>
                  <w:i/>
                </w:rPr>
                <w:t>ebutova@yahoo.com</w:t>
              </w:r>
            </w:hyperlink>
            <w:r>
              <w:rPr>
                <w:i/>
                <w:sz w:val="26"/>
                <w:szCs w:val="26"/>
              </w:rPr>
              <w:t xml:space="preserve"> </w:t>
            </w:r>
          </w:p>
          <w:p w14:paraId="00000027" w14:textId="77777777" w:rsidR="00E54C01" w:rsidRDefault="00E54C01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6"/>
                <w:szCs w:val="26"/>
              </w:rPr>
            </w:pPr>
          </w:p>
        </w:tc>
      </w:tr>
      <w:tr w:rsidR="00E54C01" w14:paraId="4440BFB4" w14:textId="77777777" w:rsidTr="00E5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0000028" w14:textId="77777777" w:rsidR="00E54C01" w:rsidRDefault="00D75EF4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2" w:type="dxa"/>
          </w:tcPr>
          <w:p w14:paraId="00000029" w14:textId="77777777" w:rsidR="00E54C01" w:rsidRDefault="00D75EF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color w:val="0070C0"/>
                <w:sz w:val="26"/>
                <w:szCs w:val="26"/>
              </w:rPr>
              <w:t>електронний кампус</w:t>
            </w:r>
          </w:p>
        </w:tc>
      </w:tr>
    </w:tbl>
    <w:p w14:paraId="0000002A" w14:textId="77777777" w:rsidR="00E54C01" w:rsidRDefault="00D75EF4">
      <w:pPr>
        <w:pStyle w:val="1"/>
        <w:shd w:val="clear" w:color="auto" w:fill="BFBFBF"/>
        <w:spacing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Програма навчальної дисципліни</w:t>
      </w:r>
    </w:p>
    <w:p w14:paraId="0000002B" w14:textId="77777777" w:rsidR="00E54C01" w:rsidRDefault="00D75EF4">
      <w:pPr>
        <w:pStyle w:val="1"/>
        <w:numPr>
          <w:ilvl w:val="0"/>
          <w:numId w:val="8"/>
        </w:num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Опис навчальної дисципліни, її мета, предмет вивчення та результати навчання</w:t>
      </w:r>
    </w:p>
    <w:p w14:paraId="0000002C" w14:textId="77777777" w:rsidR="00E54C01" w:rsidRDefault="00D75EF4">
      <w:pPr>
        <w:pBdr>
          <w:top w:val="nil"/>
          <w:left w:val="nil"/>
          <w:bottom w:val="nil"/>
          <w:right w:val="nil"/>
          <w:between w:val="nil"/>
        </w:pBdr>
        <w:ind w:firstLine="567"/>
        <w:jc w:val="lef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</w:rPr>
        <w:t xml:space="preserve">           </w:t>
      </w:r>
      <w:r>
        <w:rPr>
          <w:rFonts w:eastAsia="Times New Roman"/>
          <w:color w:val="000000"/>
          <w:sz w:val="26"/>
          <w:szCs w:val="26"/>
        </w:rPr>
        <w:t>1.1. Мета навчальної дисципліни.</w:t>
      </w:r>
    </w:p>
    <w:p w14:paraId="0000002D" w14:textId="77777777" w:rsidR="00E54C01" w:rsidRDefault="00D75EF4">
      <w:pPr>
        <w:spacing w:line="235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Метою навчальної дисципліни є формування у здобувачів вищої освіти рівня “магістр” здатностей:</w:t>
      </w:r>
    </w:p>
    <w:p w14:paraId="0000002E" w14:textId="77777777" w:rsidR="00E54C01" w:rsidRDefault="00D75EF4">
      <w:pPr>
        <w:numPr>
          <w:ilvl w:val="0"/>
          <w:numId w:val="1"/>
        </w:numPr>
        <w:spacing w:before="240" w:after="0"/>
        <w:rPr>
          <w:sz w:val="26"/>
          <w:szCs w:val="26"/>
        </w:rPr>
      </w:pPr>
      <w:r>
        <w:rPr>
          <w:sz w:val="26"/>
          <w:szCs w:val="26"/>
        </w:rPr>
        <w:t>Здатність використовувати результати наукових досліджень і дослідно конструкторських розробок для вдосконалення існуючих та/або розробки нових технологій і обладнання хімічних виробництв (К10);</w:t>
      </w:r>
    </w:p>
    <w:p w14:paraId="0000002F" w14:textId="77777777" w:rsidR="00E54C01" w:rsidRDefault="00D75EF4">
      <w:pPr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Здатність використовувати сучасне спеціальне наукове обладнання та програмне забезпечення при проведенні експериментальних досліджень і здійсненні дослідно конструкторських розробок у сфері хімічних технологій та інженерії (К11);</w:t>
      </w:r>
    </w:p>
    <w:p w14:paraId="00000030" w14:textId="77777777" w:rsidR="00E54C01" w:rsidRDefault="00D75EF4">
      <w:pPr>
        <w:numPr>
          <w:ilvl w:val="0"/>
          <w:numId w:val="1"/>
        </w:numPr>
        <w:spacing w:after="0"/>
      </w:pPr>
      <w:r>
        <w:rPr>
          <w:sz w:val="26"/>
          <w:szCs w:val="26"/>
        </w:rPr>
        <w:t>Здатність ідентифікувати, аналізувати і з науково-обґрунтованою аргументацією планувати стратегію вирішення хіміко-технологічних проблем і задач виробництв органічних матеріалів, косметичних продуктів, харчових добавок (К15);</w:t>
      </w:r>
    </w:p>
    <w:p w14:paraId="00000031" w14:textId="77777777" w:rsidR="00E54C01" w:rsidRDefault="00D75EF4">
      <w:pPr>
        <w:numPr>
          <w:ilvl w:val="0"/>
          <w:numId w:val="1"/>
        </w:numPr>
        <w:spacing w:after="240"/>
      </w:pPr>
      <w:r>
        <w:rPr>
          <w:sz w:val="26"/>
          <w:szCs w:val="26"/>
        </w:rPr>
        <w:t>Здатність використовувати сучасні методи досліджень, планувати і проводити наукові експерименти та вирішувати актуальні технічні задачі в галузі органічного синтезу (К16).</w:t>
      </w:r>
    </w:p>
    <w:p w14:paraId="00000032" w14:textId="77777777" w:rsidR="00E54C01" w:rsidRDefault="00D75EF4">
      <w:pPr>
        <w:spacing w:before="240" w:after="240" w:line="232" w:lineRule="auto"/>
        <w:ind w:left="2000" w:hanging="720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14"/>
          <w:szCs w:val="14"/>
        </w:rPr>
        <w:t xml:space="preserve">          </w:t>
      </w:r>
      <w:r>
        <w:rPr>
          <w:sz w:val="26"/>
          <w:szCs w:val="26"/>
        </w:rPr>
        <w:t xml:space="preserve">Основні завдання навчальної дисципліни. </w:t>
      </w:r>
    </w:p>
    <w:p w14:paraId="00000033" w14:textId="77777777" w:rsidR="00E54C01" w:rsidRDefault="00D75EF4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   Згідно з вимогами освітньо-професійної програми навчальної дисципліни здобувачі вищої освіти рівня “магістр” після засвоєння навчальної дисципліни мають продемонструвати такі результати навчання:</w:t>
      </w:r>
    </w:p>
    <w:p w14:paraId="00000034" w14:textId="77777777" w:rsidR="00E54C01" w:rsidRDefault="00D75EF4">
      <w:pPr>
        <w:numPr>
          <w:ilvl w:val="0"/>
          <w:numId w:val="3"/>
        </w:numPr>
        <w:spacing w:before="120" w:after="0"/>
        <w:rPr>
          <w:sz w:val="26"/>
          <w:szCs w:val="26"/>
        </w:rPr>
      </w:pPr>
      <w:r>
        <w:rPr>
          <w:sz w:val="26"/>
          <w:szCs w:val="26"/>
        </w:rPr>
        <w:t>Здійснювати пошук необхідної інформації з хімічної технології, процесів і обладнання виробництв хімічних речовин та матеріалів на їх основі, систематизувати, аналізувати та оцінювати відповідну інформацію (ПР 2);</w:t>
      </w:r>
    </w:p>
    <w:p w14:paraId="00000035" w14:textId="77777777" w:rsidR="00E54C01" w:rsidRDefault="00D75EF4">
      <w:pPr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Знання сучасних методів дослідження, приладів та обладнань, програмного забезпечення в галузі технологій органічних продуктів (ПР 8); </w:t>
      </w:r>
    </w:p>
    <w:p w14:paraId="00000036" w14:textId="77777777" w:rsidR="00E54C01" w:rsidRDefault="00D75EF4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Вміти використовуючи наукові знання синтезу органічних речовин, в умовах лабораторії або виробництва, для визначення даних до технічного завдання сформулювати мету виконання дослідження (створення нового об’єкту, напрямок вдосконалення існуючого, визначення або прогнозування ключових параметрів і властивостей системи та ін (ПР12).</w:t>
      </w:r>
    </w:p>
    <w:p w14:paraId="00000037" w14:textId="77777777" w:rsidR="00E54C01" w:rsidRDefault="00E54C01">
      <w:pPr>
        <w:spacing w:line="235" w:lineRule="auto"/>
        <w:ind w:firstLine="567"/>
        <w:rPr>
          <w:sz w:val="26"/>
          <w:szCs w:val="26"/>
        </w:rPr>
      </w:pPr>
    </w:p>
    <w:p w14:paraId="00000038" w14:textId="77777777" w:rsidR="00E54C01" w:rsidRDefault="00D75EF4">
      <w:pPr>
        <w:pStyle w:val="1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Пререквізити та постреквізити дисципліни (місце в структурно-логічній схемі навчання за відповідною освітньою програмою)</w:t>
      </w:r>
    </w:p>
    <w:p w14:paraId="00000039" w14:textId="77777777" w:rsidR="00E54C01" w:rsidRDefault="00D75EF4">
      <w:pPr>
        <w:tabs>
          <w:tab w:val="left" w:pos="9467"/>
        </w:tabs>
        <w:spacing w:before="120" w:line="240" w:lineRule="auto"/>
        <w:ind w:firstLine="567"/>
        <w:rPr>
          <w:i/>
          <w:sz w:val="26"/>
          <w:szCs w:val="26"/>
        </w:rPr>
      </w:pPr>
      <w:r>
        <w:rPr>
          <w:sz w:val="26"/>
          <w:szCs w:val="26"/>
        </w:rPr>
        <w:t xml:space="preserve">Міждисциплінарні зв’язки: Матеріал кредитного модуля базується на знаннях, одержаних здобувачами вищої освіти рівня “магістр” при вивченні такої дисципліни: «Іноваційні хімічні технології органічних матеріалів. Частина 1. Функціональні матеріали та наносистеми», численних лабораторних практикумах і є завершальним у циклі </w:t>
      </w:r>
      <w:r>
        <w:rPr>
          <w:sz w:val="26"/>
          <w:szCs w:val="26"/>
        </w:rPr>
        <w:lastRenderedPageBreak/>
        <w:t>професійної і практичної підготовки та буде використаний у підготовці магістерської дисертації.</w:t>
      </w:r>
    </w:p>
    <w:p w14:paraId="0000003A" w14:textId="77777777" w:rsidR="00E54C01" w:rsidRDefault="00E54C01">
      <w:pPr>
        <w:pStyle w:val="1"/>
        <w:spacing w:line="240" w:lineRule="auto"/>
        <w:ind w:left="720" w:firstLine="425"/>
        <w:rPr>
          <w:rFonts w:ascii="Times New Roman" w:eastAsia="Times New Roman" w:hAnsi="Times New Roman"/>
          <w:sz w:val="26"/>
          <w:szCs w:val="26"/>
        </w:rPr>
      </w:pPr>
    </w:p>
    <w:p w14:paraId="0000003B" w14:textId="77777777" w:rsidR="00E54C01" w:rsidRDefault="00D75EF4">
      <w:pPr>
        <w:pStyle w:val="1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Зміст навчальної дисципліни </w:t>
      </w:r>
    </w:p>
    <w:p w14:paraId="0000003C" w14:textId="32ABA96B" w:rsidR="00E54C01" w:rsidRDefault="00D75E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</w:rPr>
        <w:t xml:space="preserve">Тема1. </w:t>
      </w:r>
      <w:r w:rsidR="00354390">
        <w:rPr>
          <w:rFonts w:eastAsia="Times New Roman"/>
          <w:color w:val="000000"/>
          <w:sz w:val="26"/>
          <w:szCs w:val="26"/>
          <w:lang w:val="ru-RU"/>
        </w:rPr>
        <w:t>Спектральн</w:t>
      </w:r>
      <w:r w:rsidR="00354390">
        <w:rPr>
          <w:rFonts w:eastAsia="Times New Roman"/>
          <w:color w:val="000000"/>
          <w:sz w:val="26"/>
          <w:szCs w:val="26"/>
        </w:rPr>
        <w:t>і методи дослідження органічних сполук</w:t>
      </w:r>
      <w:r>
        <w:rPr>
          <w:rFonts w:eastAsia="Times New Roman"/>
          <w:color w:val="000000"/>
          <w:sz w:val="26"/>
          <w:szCs w:val="26"/>
        </w:rPr>
        <w:t>.</w:t>
      </w:r>
      <w:r w:rsidR="00354390">
        <w:rPr>
          <w:rFonts w:eastAsia="Times New Roman"/>
          <w:color w:val="000000"/>
          <w:sz w:val="26"/>
          <w:szCs w:val="26"/>
        </w:rPr>
        <w:t xml:space="preserve"> Загальна характеристика</w:t>
      </w:r>
    </w:p>
    <w:p w14:paraId="0000003D" w14:textId="207DF65C" w:rsidR="00E54C01" w:rsidRDefault="00D75E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Тема 2. </w:t>
      </w:r>
      <w:r w:rsidR="00354390">
        <w:rPr>
          <w:rFonts w:eastAsia="Times New Roman"/>
          <w:color w:val="000000"/>
          <w:sz w:val="26"/>
          <w:szCs w:val="26"/>
        </w:rPr>
        <w:t>Інфрачервона спектроскопія</w:t>
      </w:r>
      <w:r>
        <w:rPr>
          <w:rFonts w:eastAsia="Times New Roman"/>
          <w:color w:val="000000"/>
          <w:sz w:val="26"/>
          <w:szCs w:val="26"/>
        </w:rPr>
        <w:t>.</w:t>
      </w:r>
    </w:p>
    <w:p w14:paraId="0000003E" w14:textId="7DDAC639" w:rsidR="00E54C01" w:rsidRDefault="00D75E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Тема 3. </w:t>
      </w:r>
      <w:r w:rsidR="00354390">
        <w:rPr>
          <w:rFonts w:eastAsia="Times New Roman"/>
          <w:color w:val="000000"/>
          <w:sz w:val="26"/>
          <w:szCs w:val="26"/>
        </w:rPr>
        <w:t>Масс-спектрометрія.</w:t>
      </w:r>
    </w:p>
    <w:p w14:paraId="0000003F" w14:textId="1BAE323C" w:rsidR="00E54C01" w:rsidRDefault="00D75E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Тема 4.</w:t>
      </w:r>
      <w:r w:rsidR="00354390">
        <w:rPr>
          <w:rFonts w:eastAsia="Times New Roman"/>
          <w:color w:val="000000"/>
          <w:sz w:val="26"/>
          <w:szCs w:val="26"/>
        </w:rPr>
        <w:t xml:space="preserve"> Ядерний магнітний резонанс.</w:t>
      </w:r>
      <w:r>
        <w:rPr>
          <w:rFonts w:eastAsia="Times New Roman"/>
          <w:color w:val="000000"/>
          <w:sz w:val="26"/>
          <w:szCs w:val="26"/>
        </w:rPr>
        <w:t xml:space="preserve"> </w:t>
      </w:r>
    </w:p>
    <w:p w14:paraId="00000040" w14:textId="78F089A2" w:rsidR="00E54C01" w:rsidRDefault="00D75E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Тема 5. </w:t>
      </w:r>
      <w:r w:rsidR="00354390">
        <w:rPr>
          <w:rFonts w:eastAsia="Times New Roman"/>
          <w:color w:val="000000"/>
          <w:sz w:val="26"/>
          <w:szCs w:val="26"/>
        </w:rPr>
        <w:t>Стратегія і тактика органічного синтезу.</w:t>
      </w:r>
    </w:p>
    <w:p w14:paraId="7B85B572" w14:textId="0135C50C" w:rsidR="00354390" w:rsidRDefault="00D75EF4" w:rsidP="00354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Тема 6. </w:t>
      </w:r>
      <w:r w:rsidR="00354390">
        <w:rPr>
          <w:rFonts w:eastAsia="Times New Roman"/>
          <w:color w:val="000000"/>
          <w:sz w:val="26"/>
          <w:szCs w:val="26"/>
        </w:rPr>
        <w:t>Ретро-синтетичний аналіз.</w:t>
      </w:r>
    </w:p>
    <w:p w14:paraId="30BF9335" w14:textId="77777777" w:rsidR="00354390" w:rsidRDefault="00D75EF4" w:rsidP="00354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Тема 7. </w:t>
      </w:r>
      <w:r w:rsidR="00354390">
        <w:rPr>
          <w:rFonts w:eastAsia="Times New Roman"/>
          <w:color w:val="000000"/>
          <w:sz w:val="26"/>
          <w:szCs w:val="26"/>
        </w:rPr>
        <w:t>Описання стандартних властивостей органічних сполук.</w:t>
      </w:r>
    </w:p>
    <w:p w14:paraId="1F9DB204" w14:textId="77777777" w:rsidR="00354390" w:rsidRDefault="00D75EF4" w:rsidP="00354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Тема 8. </w:t>
      </w:r>
      <w:r w:rsidR="00354390">
        <w:rPr>
          <w:rFonts w:eastAsia="Times New Roman"/>
          <w:color w:val="000000"/>
          <w:sz w:val="26"/>
          <w:szCs w:val="26"/>
        </w:rPr>
        <w:t>Оформленні результатів експерименту.</w:t>
      </w:r>
    </w:p>
    <w:p w14:paraId="15A0E6D1" w14:textId="77777777" w:rsidR="00354390" w:rsidRDefault="00D75EF4" w:rsidP="00354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Тема 9. </w:t>
      </w:r>
      <w:r w:rsidR="00354390">
        <w:rPr>
          <w:rFonts w:eastAsia="Times New Roman"/>
          <w:color w:val="000000"/>
          <w:sz w:val="26"/>
          <w:szCs w:val="26"/>
        </w:rPr>
        <w:t>Пошук джерел інформації та бази даних по будові та властивостям органічних сполук.</w:t>
      </w:r>
    </w:p>
    <w:p w14:paraId="00000044" w14:textId="64E3E3A4" w:rsidR="00E54C01" w:rsidRDefault="00E54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jc w:val="left"/>
        <w:rPr>
          <w:rFonts w:eastAsia="Times New Roman"/>
          <w:color w:val="000000"/>
          <w:sz w:val="26"/>
          <w:szCs w:val="26"/>
        </w:rPr>
      </w:pPr>
    </w:p>
    <w:p w14:paraId="00000045" w14:textId="77777777" w:rsidR="00E54C01" w:rsidRDefault="00E54C01"/>
    <w:p w14:paraId="00000046" w14:textId="62E8A79A" w:rsidR="00E54C01" w:rsidRDefault="00D75EF4">
      <w:pPr>
        <w:pStyle w:val="1"/>
        <w:numPr>
          <w:ilvl w:val="0"/>
          <w:numId w:val="8"/>
        </w:num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Навчальні матеріали та ресурси</w:t>
      </w:r>
    </w:p>
    <w:p w14:paraId="1272A633" w14:textId="77777777" w:rsidR="009C62D6" w:rsidRPr="009C62D6" w:rsidRDefault="009C62D6" w:rsidP="009C62D6"/>
    <w:p w14:paraId="7397A05E" w14:textId="437280EC" w:rsidR="00354390" w:rsidRPr="009C62D6" w:rsidRDefault="00354390" w:rsidP="009C62D6">
      <w:pPr>
        <w:pStyle w:val="a0"/>
        <w:numPr>
          <w:ilvl w:val="0"/>
          <w:numId w:val="10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val="en-US" w:eastAsia="ru-RU"/>
        </w:rPr>
        <w:t>Modern NMR Techniques and Their Application in Chemistry. A.I.Popov and K.Halenga, editors, “Marsel Dekker”, New York, 1991, 665 pp.</w:t>
      </w:r>
    </w:p>
    <w:p w14:paraId="1AF024F8" w14:textId="77777777" w:rsidR="00354390" w:rsidRPr="009C62D6" w:rsidRDefault="00354390" w:rsidP="009C62D6">
      <w:pPr>
        <w:numPr>
          <w:ilvl w:val="0"/>
          <w:numId w:val="10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val="ru-RU" w:eastAsia="ru-RU"/>
        </w:rPr>
        <w:t>М.Ю.Корнилов, Г.П.Кутров, Ядерный магнитный резонанс в химии. «Вища школа», Киев, 1985, 200 стр.</w:t>
      </w:r>
    </w:p>
    <w:p w14:paraId="09C70A73" w14:textId="77777777" w:rsidR="00354390" w:rsidRPr="009C62D6" w:rsidRDefault="00354390" w:rsidP="009C62D6">
      <w:pPr>
        <w:numPr>
          <w:ilvl w:val="0"/>
          <w:numId w:val="10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val="en-US" w:eastAsia="ru-RU"/>
        </w:rPr>
        <w:t>P.J.Hore, Nuclear magnetic resonance. Oxford University Press, Oxford, 1995, 90 pp.</w:t>
      </w:r>
    </w:p>
    <w:p w14:paraId="33E894C7" w14:textId="77777777" w:rsidR="00354390" w:rsidRPr="009C62D6" w:rsidRDefault="00354390" w:rsidP="009C62D6">
      <w:pPr>
        <w:numPr>
          <w:ilvl w:val="0"/>
          <w:numId w:val="10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eastAsia="ru-RU"/>
        </w:rPr>
        <w:t>Silverstein R.M. Spectrometric identification of organic  compouds – N.Y.: Wiley,</w:t>
      </w:r>
    </w:p>
    <w:p w14:paraId="7CA05634" w14:textId="029CD2F9" w:rsidR="00354390" w:rsidRPr="009C62D6" w:rsidRDefault="00354390" w:rsidP="009C62D6">
      <w:pPr>
        <w:pStyle w:val="a0"/>
        <w:numPr>
          <w:ilvl w:val="2"/>
          <w:numId w:val="10"/>
        </w:numPr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eastAsia="ru-RU"/>
        </w:rPr>
        <w:t>2011, P. 557.</w:t>
      </w:r>
    </w:p>
    <w:p w14:paraId="2E1806C6" w14:textId="77777777" w:rsidR="00354390" w:rsidRPr="009C62D6" w:rsidRDefault="00354390" w:rsidP="009C62D6">
      <w:pPr>
        <w:pStyle w:val="a0"/>
        <w:numPr>
          <w:ilvl w:val="0"/>
          <w:numId w:val="10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eastAsia="ru-RU"/>
        </w:rPr>
        <w:t xml:space="preserve"> Prech E. Determination of the structure of organic compounds. – N.Y.: Wiley,       </w:t>
      </w:r>
    </w:p>
    <w:p w14:paraId="6AC89366" w14:textId="77777777" w:rsidR="00354390" w:rsidRPr="009C62D6" w:rsidRDefault="00354390" w:rsidP="009C62D6">
      <w:pPr>
        <w:pStyle w:val="a0"/>
        <w:numPr>
          <w:ilvl w:val="2"/>
          <w:numId w:val="10"/>
        </w:numPr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eastAsia="ru-RU"/>
        </w:rPr>
        <w:t>2006, P.480.</w:t>
      </w:r>
    </w:p>
    <w:p w14:paraId="2BCB961C" w14:textId="77777777" w:rsidR="00354390" w:rsidRPr="009C62D6" w:rsidRDefault="00354390" w:rsidP="009C62D6">
      <w:pPr>
        <w:pStyle w:val="a0"/>
        <w:numPr>
          <w:ilvl w:val="0"/>
          <w:numId w:val="10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eastAsia="ru-RU"/>
        </w:rPr>
        <w:t xml:space="preserve"> Hiraoka K. Fundamentals of Mass Spektrometry. – N.Y.: Springer, 2013. – P. </w:t>
      </w:r>
    </w:p>
    <w:p w14:paraId="3C4A72EF" w14:textId="3FFD6261" w:rsidR="00354390" w:rsidRPr="009C62D6" w:rsidRDefault="00354390" w:rsidP="009C62D6">
      <w:pPr>
        <w:pStyle w:val="a0"/>
        <w:numPr>
          <w:ilvl w:val="4"/>
          <w:numId w:val="10"/>
        </w:numPr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eastAsia="ru-RU"/>
        </w:rPr>
        <w:t>241.</w:t>
      </w:r>
    </w:p>
    <w:p w14:paraId="0F280E99" w14:textId="77777777" w:rsidR="00354390" w:rsidRPr="009C62D6" w:rsidRDefault="00354390" w:rsidP="009C62D6">
      <w:pPr>
        <w:pStyle w:val="a0"/>
        <w:numPr>
          <w:ilvl w:val="0"/>
          <w:numId w:val="10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eastAsia="ru-RU"/>
        </w:rPr>
        <w:t xml:space="preserve"> Gross J. H. Massenspektrometrie. – Berlin: Springer. 2013. – S. 819.</w:t>
      </w:r>
    </w:p>
    <w:p w14:paraId="0EC4B9E9" w14:textId="77777777" w:rsidR="00354390" w:rsidRPr="009C62D6" w:rsidRDefault="00354390" w:rsidP="009C62D6">
      <w:pPr>
        <w:pStyle w:val="a0"/>
        <w:numPr>
          <w:ilvl w:val="0"/>
          <w:numId w:val="10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eastAsia="ru-RU"/>
        </w:rPr>
        <w:t xml:space="preserve">Lee T. A. A Beginner's Guide to Mass Spectral Interpretation. – N.Y.: Wiley, </w:t>
      </w:r>
    </w:p>
    <w:p w14:paraId="2C1CC735" w14:textId="2E3C6203" w:rsidR="00354390" w:rsidRPr="009C62D6" w:rsidRDefault="00354390" w:rsidP="009C62D6">
      <w:pPr>
        <w:pStyle w:val="a0"/>
        <w:numPr>
          <w:ilvl w:val="2"/>
          <w:numId w:val="10"/>
        </w:numPr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eastAsia="ru-RU"/>
        </w:rPr>
        <w:t>2003, P.480.</w:t>
      </w:r>
    </w:p>
    <w:p w14:paraId="6713127F" w14:textId="77777777" w:rsidR="00354390" w:rsidRPr="009C62D6" w:rsidRDefault="00354390" w:rsidP="009C62D6">
      <w:pPr>
        <w:numPr>
          <w:ilvl w:val="0"/>
          <w:numId w:val="10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val="en-US" w:eastAsia="ru-RU"/>
        </w:rPr>
        <w:t>E.F.H.Brittain, W.O.George, C.H.J.Wells, Introduction to molecular spectroscopy. Academic Press, London, 1970, 386 pp.</w:t>
      </w:r>
    </w:p>
    <w:p w14:paraId="61B96E99" w14:textId="77777777" w:rsidR="00354390" w:rsidRPr="009C62D6" w:rsidRDefault="00354390" w:rsidP="009C62D6">
      <w:pPr>
        <w:pStyle w:val="a0"/>
        <w:numPr>
          <w:ilvl w:val="0"/>
          <w:numId w:val="10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eastAsia="ru-RU"/>
        </w:rPr>
        <w:t xml:space="preserve"> </w:t>
      </w:r>
      <w:r w:rsidRPr="009C62D6">
        <w:rPr>
          <w:rFonts w:eastAsia="Times New Roman"/>
          <w:sz w:val="26"/>
          <w:szCs w:val="26"/>
          <w:lang w:val="en-US" w:eastAsia="ru-RU"/>
        </w:rPr>
        <w:t>R.E.Sievers, Nuclear magnetic resonance shift reagents. Academic Press, London, 1973, 410 pp.</w:t>
      </w:r>
    </w:p>
    <w:p w14:paraId="21D4C2F8" w14:textId="77777777" w:rsidR="00354390" w:rsidRPr="009C62D6" w:rsidRDefault="00354390" w:rsidP="009C62D6">
      <w:pPr>
        <w:numPr>
          <w:ilvl w:val="0"/>
          <w:numId w:val="10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eastAsia="ru-RU"/>
        </w:rPr>
        <w:t xml:space="preserve"> </w:t>
      </w:r>
      <w:r w:rsidRPr="009C62D6">
        <w:rPr>
          <w:rFonts w:eastAsia="Times New Roman"/>
          <w:sz w:val="26"/>
          <w:szCs w:val="26"/>
          <w:lang w:val="en-US" w:eastAsia="ru-RU"/>
        </w:rPr>
        <w:t>J.Schraml, J.M.Bellama, Two-dimensional NMR spectroscopy. John Willey &amp; Sons, New York, 1988, 220 pp.</w:t>
      </w:r>
    </w:p>
    <w:p w14:paraId="7A486055" w14:textId="77777777" w:rsidR="00354390" w:rsidRPr="009C62D6" w:rsidRDefault="00354390" w:rsidP="009C62D6">
      <w:pPr>
        <w:pStyle w:val="a0"/>
        <w:numPr>
          <w:ilvl w:val="0"/>
          <w:numId w:val="10"/>
        </w:numPr>
        <w:spacing w:after="0" w:line="240" w:lineRule="auto"/>
        <w:jc w:val="left"/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eastAsia="ru-RU"/>
        </w:rPr>
        <w:t xml:space="preserve"> The Basics of NMR. Joseph P. Hornak, Ph.D. </w:t>
      </w:r>
      <w:hyperlink r:id="rId9" w:history="1">
        <w:r w:rsidRPr="009C62D6">
          <w:rPr>
            <w:rStyle w:val="a6"/>
            <w:rFonts w:eastAsia="Times New Roman"/>
            <w:sz w:val="26"/>
            <w:szCs w:val="26"/>
            <w:lang w:eastAsia="ru-RU"/>
          </w:rPr>
          <w:t>https://www.cis.rit.edu/htbooks/nmr/nmr-main.htm</w:t>
        </w:r>
      </w:hyperlink>
    </w:p>
    <w:p w14:paraId="45A49E94" w14:textId="098EA9E7" w:rsidR="00354390" w:rsidRPr="009C62D6" w:rsidRDefault="00354390" w:rsidP="009C62D6">
      <w:pPr>
        <w:pStyle w:val="a0"/>
        <w:numPr>
          <w:ilvl w:val="0"/>
          <w:numId w:val="10"/>
        </w:numPr>
        <w:spacing w:after="0" w:line="240" w:lineRule="auto"/>
        <w:jc w:val="left"/>
        <w:rPr>
          <w:rStyle w:val="a6"/>
          <w:rFonts w:eastAsia="Times New Roman"/>
          <w:color w:val="auto"/>
          <w:sz w:val="26"/>
          <w:szCs w:val="26"/>
          <w:u w:val="none"/>
          <w:lang w:eastAsia="ru-RU"/>
        </w:rPr>
      </w:pPr>
      <w:r w:rsidRPr="009C62D6">
        <w:rPr>
          <w:rFonts w:eastAsia="Times New Roman"/>
          <w:sz w:val="26"/>
          <w:szCs w:val="26"/>
          <w:lang w:eastAsia="ru-RU"/>
        </w:rPr>
        <w:t xml:space="preserve"> Understanding NMR Spectroscopy. James Кeeler </w:t>
      </w:r>
      <w:hyperlink r:id="rId10" w:anchor="v=onepage&amp;q&amp;f=false" w:history="1">
        <w:r w:rsidRPr="009C62D6">
          <w:rPr>
            <w:rStyle w:val="a6"/>
            <w:rFonts w:eastAsia="Times New Roman"/>
            <w:sz w:val="26"/>
            <w:szCs w:val="26"/>
            <w:lang w:eastAsia="ru-RU"/>
          </w:rPr>
          <w:t>https://books.google.de/books?hl=de&amp;lr=&amp;id=PKQlfaK4COoC&amp;oi=fnd&amp;pg=PR17&amp;dq=understanding+nmr+spectroscopy+pdf&amp;ots=ycOlIk618N&amp;sig=deMV80od6oB85Ntw8ltJvF30ytU#v=onepage&amp;q&amp;f=false</w:t>
        </w:r>
      </w:hyperlink>
    </w:p>
    <w:p w14:paraId="4118B186" w14:textId="4DA9D477" w:rsidR="00EF5786" w:rsidRPr="009C62D6" w:rsidRDefault="00EF5786" w:rsidP="009C62D6">
      <w:pPr>
        <w:pStyle w:val="a0"/>
        <w:numPr>
          <w:ilvl w:val="0"/>
          <w:numId w:val="10"/>
        </w:numPr>
        <w:spacing w:after="0" w:line="240" w:lineRule="auto"/>
        <w:jc w:val="left"/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eastAsia="ru-RU"/>
        </w:rPr>
        <w:lastRenderedPageBreak/>
        <w:t xml:space="preserve"> </w:t>
      </w:r>
      <w:r w:rsidRPr="009C62D6">
        <w:rPr>
          <w:rFonts w:eastAsia="Times New Roman"/>
          <w:sz w:val="26"/>
          <w:szCs w:val="26"/>
          <w:lang w:eastAsia="ru-RU"/>
        </w:rPr>
        <w:t>E. J. COREY AND XUE-MIN CHELG</w:t>
      </w:r>
      <w:r w:rsidRPr="009C62D6">
        <w:rPr>
          <w:rFonts w:eastAsia="Times New Roman"/>
          <w:sz w:val="26"/>
          <w:szCs w:val="26"/>
          <w:lang w:eastAsia="ru-RU"/>
        </w:rPr>
        <w:t xml:space="preserve"> </w:t>
      </w:r>
      <w:r w:rsidRPr="009C62D6">
        <w:rPr>
          <w:rFonts w:eastAsia="Times New Roman"/>
          <w:sz w:val="26"/>
          <w:szCs w:val="26"/>
          <w:lang w:eastAsia="ru-RU"/>
        </w:rPr>
        <w:t>Department of Chemistry</w:t>
      </w:r>
      <w:r w:rsidRPr="009C62D6">
        <w:rPr>
          <w:rFonts w:eastAsia="Times New Roman"/>
          <w:sz w:val="26"/>
          <w:szCs w:val="26"/>
          <w:lang w:eastAsia="ru-RU"/>
        </w:rPr>
        <w:cr/>
      </w:r>
      <w:r w:rsidRPr="009C62D6">
        <w:rPr>
          <w:rFonts w:eastAsia="Times New Roman"/>
          <w:sz w:val="26"/>
          <w:szCs w:val="26"/>
          <w:lang w:eastAsia="ru-RU"/>
        </w:rPr>
        <w:t xml:space="preserve"> </w:t>
      </w:r>
      <w:r w:rsidRPr="009C62D6">
        <w:rPr>
          <w:rFonts w:eastAsia="Times New Roman"/>
          <w:sz w:val="26"/>
          <w:szCs w:val="26"/>
          <w:lang w:eastAsia="ru-RU"/>
        </w:rPr>
        <w:t>Harvard University</w:t>
      </w:r>
      <w:r w:rsidRPr="009C62D6">
        <w:rPr>
          <w:rFonts w:eastAsia="Times New Roman"/>
          <w:sz w:val="26"/>
          <w:szCs w:val="26"/>
          <w:lang w:eastAsia="ru-RU"/>
        </w:rPr>
        <w:t xml:space="preserve">, </w:t>
      </w:r>
      <w:r w:rsidRPr="009C62D6">
        <w:rPr>
          <w:rFonts w:eastAsia="Times New Roman"/>
          <w:sz w:val="26"/>
          <w:szCs w:val="26"/>
          <w:lang w:eastAsia="ru-RU"/>
        </w:rPr>
        <w:t>Cambridge, Massachusetts</w:t>
      </w:r>
      <w:r w:rsidRPr="009C62D6">
        <w:rPr>
          <w:rFonts w:eastAsia="Times New Roman"/>
          <w:sz w:val="26"/>
          <w:szCs w:val="26"/>
          <w:lang w:eastAsia="ru-RU"/>
        </w:rPr>
        <w:t xml:space="preserve">. THE LOGIC OF CHEMICAL SYNTHESIS, </w:t>
      </w:r>
      <w:r w:rsidR="009C62D6" w:rsidRPr="009C62D6">
        <w:rPr>
          <w:rFonts w:eastAsia="Times New Roman"/>
          <w:sz w:val="26"/>
          <w:szCs w:val="26"/>
          <w:lang w:eastAsia="ru-RU"/>
        </w:rPr>
        <w:t>462рр.</w:t>
      </w:r>
    </w:p>
    <w:p w14:paraId="5D568695" w14:textId="7F440389" w:rsidR="009C62D6" w:rsidRPr="009C62D6" w:rsidRDefault="009C62D6" w:rsidP="009C62D6">
      <w:pPr>
        <w:pStyle w:val="a0"/>
        <w:numPr>
          <w:ilvl w:val="0"/>
          <w:numId w:val="10"/>
        </w:numPr>
        <w:spacing w:after="0" w:line="240" w:lineRule="auto"/>
        <w:jc w:val="left"/>
        <w:rPr>
          <w:rFonts w:eastAsia="Times New Roman"/>
          <w:sz w:val="26"/>
          <w:szCs w:val="26"/>
          <w:lang w:eastAsia="ru-RU"/>
        </w:rPr>
      </w:pPr>
      <w:r w:rsidRPr="009C62D6">
        <w:rPr>
          <w:rFonts w:eastAsia="Times New Roman"/>
          <w:sz w:val="26"/>
          <w:szCs w:val="26"/>
          <w:lang w:eastAsia="ru-RU"/>
        </w:rPr>
        <w:t>Introduction to strategies for organic synthesis / Laurie S. Starkey.</w:t>
      </w:r>
      <w:r w:rsidRPr="009C62D6">
        <w:rPr>
          <w:rFonts w:eastAsia="Times New Roman"/>
          <w:sz w:val="26"/>
          <w:szCs w:val="26"/>
          <w:lang w:eastAsia="ru-RU"/>
        </w:rPr>
        <w:t xml:space="preserve"> 2012, 360 рр.</w:t>
      </w:r>
    </w:p>
    <w:p w14:paraId="0000004B" w14:textId="43D748AC" w:rsidR="00E54C01" w:rsidRPr="009C62D6" w:rsidRDefault="00D75EF4" w:rsidP="009C62D6">
      <w:pPr>
        <w:pStyle w:val="a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eastAsia="Times New Roman"/>
          <w:color w:val="000000"/>
          <w:sz w:val="26"/>
          <w:szCs w:val="26"/>
        </w:rPr>
      </w:pPr>
      <w:r w:rsidRPr="009C62D6">
        <w:rPr>
          <w:rFonts w:eastAsia="Times New Roman"/>
          <w:color w:val="000000"/>
          <w:sz w:val="26"/>
          <w:szCs w:val="26"/>
        </w:rPr>
        <w:t>The Synthesis and Characterization of Inorganic Compounds" W. L. Jolly</w:t>
      </w:r>
    </w:p>
    <w:p w14:paraId="0000004C" w14:textId="4C51897B" w:rsidR="00E54C01" w:rsidRPr="009C62D6" w:rsidRDefault="00D75EF4" w:rsidP="009C62D6">
      <w:pPr>
        <w:pStyle w:val="a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eastAsia="Times New Roman"/>
          <w:color w:val="000000"/>
          <w:sz w:val="26"/>
          <w:szCs w:val="26"/>
        </w:rPr>
      </w:pPr>
      <w:r w:rsidRPr="009C62D6">
        <w:rPr>
          <w:rFonts w:eastAsia="Times New Roman"/>
          <w:color w:val="000000"/>
          <w:sz w:val="26"/>
          <w:szCs w:val="26"/>
        </w:rPr>
        <w:t>Experimental Organometallic Chemistry: A Practicum in Synthesis and Characterization" A. L. Wayda; M. Y. Darensbourg</w:t>
      </w:r>
    </w:p>
    <w:p w14:paraId="183D7A6F" w14:textId="77777777" w:rsidR="00EF5786" w:rsidRDefault="00EF5786" w:rsidP="00EF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jc w:val="left"/>
        <w:rPr>
          <w:rFonts w:eastAsia="Times New Roman"/>
          <w:color w:val="000000"/>
          <w:sz w:val="26"/>
          <w:szCs w:val="26"/>
        </w:rPr>
      </w:pPr>
    </w:p>
    <w:p w14:paraId="0000004D" w14:textId="77777777" w:rsidR="00E54C01" w:rsidRDefault="00E54C01">
      <w:pPr>
        <w:spacing w:line="240" w:lineRule="auto"/>
        <w:rPr>
          <w:i/>
          <w:color w:val="0070C0"/>
          <w:sz w:val="26"/>
          <w:szCs w:val="26"/>
        </w:rPr>
      </w:pPr>
    </w:p>
    <w:p w14:paraId="0000004E" w14:textId="77777777" w:rsidR="00E54C01" w:rsidRDefault="00D75EF4">
      <w:pPr>
        <w:pStyle w:val="1"/>
        <w:shd w:val="clear" w:color="auto" w:fill="BFBFBF"/>
        <w:spacing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Навчальний контент</w:t>
      </w:r>
    </w:p>
    <w:p w14:paraId="0000004F" w14:textId="77777777" w:rsidR="00E54C01" w:rsidRDefault="00D75EF4" w:rsidP="009C62D6">
      <w:pPr>
        <w:pStyle w:val="1"/>
        <w:numPr>
          <w:ilvl w:val="0"/>
          <w:numId w:val="10"/>
        </w:numPr>
        <w:spacing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Методика опанування навчальної дисципліни (освітнього компонента)</w:t>
      </w:r>
    </w:p>
    <w:p w14:paraId="00000050" w14:textId="77777777" w:rsidR="00E54C01" w:rsidRDefault="00D75EF4">
      <w:pPr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Вичитування лекцій з дисципліни проводиться паралельно з виконанням здобувачами вищої освіти рівня “магістр” робіт лабораторного практикуму та розглядом ними питань, що виносяться на самостійну роботу. При читанні лекцій застосовуються засоби для відео конференцій Zoom та ілюстративний матеріал у вигляді презентацій, які розміщені на платформі Sikorsky-distance. Після кожної лекції рекомендується ознайомитись з матеріалами, рекомендованими для самостійного вивчення.</w:t>
      </w:r>
    </w:p>
    <w:p w14:paraId="00000051" w14:textId="77777777" w:rsidR="00E54C01" w:rsidRDefault="00D75EF4">
      <w:pPr>
        <w:keepNext/>
        <w:spacing w:befor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Лекційні заняття</w:t>
      </w:r>
    </w:p>
    <w:tbl>
      <w:tblPr>
        <w:tblStyle w:val="afa"/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8363"/>
      </w:tblGrid>
      <w:tr w:rsidR="00E54C01" w14:paraId="03073735" w14:textId="77777777">
        <w:tc>
          <w:tcPr>
            <w:tcW w:w="1163" w:type="dxa"/>
            <w:shd w:val="clear" w:color="auto" w:fill="auto"/>
          </w:tcPr>
          <w:p w14:paraId="00000052" w14:textId="77777777" w:rsidR="00E54C01" w:rsidRDefault="00D75EF4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0000053" w14:textId="77777777" w:rsidR="00E54C01" w:rsidRDefault="00D75EF4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8363" w:type="dxa"/>
            <w:shd w:val="clear" w:color="auto" w:fill="auto"/>
          </w:tcPr>
          <w:p w14:paraId="00000054" w14:textId="77777777" w:rsidR="00E54C01" w:rsidRDefault="00D75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теми лекції та перелік основних питань</w:t>
            </w:r>
          </w:p>
          <w:p w14:paraId="00000055" w14:textId="77777777" w:rsidR="00E54C01" w:rsidRDefault="00D75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(перелік дидактичних засобів, посилання на літературу та завдання на СРС)</w:t>
            </w:r>
          </w:p>
        </w:tc>
      </w:tr>
      <w:tr w:rsidR="00E54C01" w14:paraId="46DDA56D" w14:textId="77777777">
        <w:tc>
          <w:tcPr>
            <w:tcW w:w="1163" w:type="dxa"/>
            <w:shd w:val="clear" w:color="auto" w:fill="auto"/>
          </w:tcPr>
          <w:p w14:paraId="00000056" w14:textId="77777777" w:rsidR="00E54C01" w:rsidRDefault="00D75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8363" w:type="dxa"/>
            <w:shd w:val="clear" w:color="auto" w:fill="auto"/>
          </w:tcPr>
          <w:p w14:paraId="59A7AA5F" w14:textId="77777777" w:rsidR="009C62D6" w:rsidRPr="009C62D6" w:rsidRDefault="009C62D6" w:rsidP="009C62D6">
            <w:pPr>
              <w:spacing w:line="240" w:lineRule="auto"/>
              <w:rPr>
                <w:sz w:val="24"/>
                <w:szCs w:val="24"/>
              </w:rPr>
            </w:pPr>
            <w:r w:rsidRPr="009C62D6">
              <w:rPr>
                <w:sz w:val="24"/>
                <w:szCs w:val="24"/>
              </w:rPr>
              <w:t>СПЕКТРАЛЬНІ МЕТОДИ ДОСЛІДЖЕННЯ ОРГАНІЧНИХ СПОЛУК. ЗАГАЛЬНА ХАРАКТЕРИСТИКА . . . . . . . . . . . . . . . . .</w:t>
            </w:r>
          </w:p>
          <w:p w14:paraId="103FE6BD" w14:textId="77777777" w:rsidR="009C62D6" w:rsidRPr="009C62D6" w:rsidRDefault="009C62D6" w:rsidP="009C62D6">
            <w:pPr>
              <w:spacing w:line="240" w:lineRule="auto"/>
              <w:rPr>
                <w:sz w:val="24"/>
                <w:szCs w:val="24"/>
              </w:rPr>
            </w:pPr>
            <w:r w:rsidRPr="009C62D6">
              <w:rPr>
                <w:sz w:val="24"/>
                <w:szCs w:val="24"/>
              </w:rPr>
              <w:t>1.1. Електронні спектри поглинання . . . . . . . . . . . . . . . . . . . . . . . . .</w:t>
            </w:r>
          </w:p>
          <w:p w14:paraId="0BDCEC5E" w14:textId="77777777" w:rsidR="009C62D6" w:rsidRDefault="009C62D6" w:rsidP="009C62D6">
            <w:pPr>
              <w:rPr>
                <w:sz w:val="24"/>
                <w:szCs w:val="24"/>
              </w:rPr>
            </w:pPr>
            <w:r w:rsidRPr="009C62D6">
              <w:rPr>
                <w:sz w:val="24"/>
                <w:szCs w:val="24"/>
              </w:rPr>
              <w:t>1.2. Дисперсія оптичного обертання та круговий дихроїзм . . . . . .</w:t>
            </w:r>
          </w:p>
          <w:p w14:paraId="00000058" w14:textId="426FDDD1" w:rsidR="00E54C01" w:rsidRDefault="00D75EF4" w:rsidP="009C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Літ.: 92-</w:t>
            </w:r>
            <w:r w:rsidR="009C62D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3, 203-2</w:t>
            </w:r>
            <w:r w:rsidR="009C62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 [</w:t>
            </w:r>
            <w:r w:rsidR="009C62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].</w:t>
            </w:r>
          </w:p>
          <w:p w14:paraId="00000059" w14:textId="4C533B8B" w:rsidR="00E54C01" w:rsidRDefault="00D75EF4" w:rsidP="009C62D6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СРС: літ: 16-48 [</w:t>
            </w:r>
            <w:r w:rsidR="009C62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]</w:t>
            </w:r>
          </w:p>
        </w:tc>
      </w:tr>
      <w:tr w:rsidR="00E54C01" w14:paraId="402010C8" w14:textId="77777777">
        <w:tc>
          <w:tcPr>
            <w:tcW w:w="1163" w:type="dxa"/>
            <w:shd w:val="clear" w:color="auto" w:fill="auto"/>
          </w:tcPr>
          <w:p w14:paraId="0000005A" w14:textId="77777777" w:rsidR="00E54C01" w:rsidRDefault="00D75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8363" w:type="dxa"/>
            <w:shd w:val="clear" w:color="auto" w:fill="auto"/>
          </w:tcPr>
          <w:p w14:paraId="6E9D07B1" w14:textId="77777777" w:rsidR="009C62D6" w:rsidRPr="009C62D6" w:rsidRDefault="009C62D6" w:rsidP="009C62D6">
            <w:pPr>
              <w:ind w:firstLine="34"/>
              <w:rPr>
                <w:sz w:val="24"/>
                <w:szCs w:val="24"/>
              </w:rPr>
            </w:pPr>
            <w:r w:rsidRPr="009C62D6">
              <w:rPr>
                <w:sz w:val="24"/>
                <w:szCs w:val="24"/>
              </w:rPr>
              <w:t xml:space="preserve">ІНФРАЧЕРВОНА СПЕКТРОСКОПІЯ . . . . . . . . . . . . . . . . . . . . . . . </w:t>
            </w:r>
          </w:p>
          <w:p w14:paraId="79D87CBD" w14:textId="77777777" w:rsidR="009C62D6" w:rsidRDefault="009C62D6" w:rsidP="009C62D6">
            <w:pPr>
              <w:ind w:firstLine="34"/>
              <w:rPr>
                <w:sz w:val="24"/>
                <w:szCs w:val="24"/>
              </w:rPr>
            </w:pPr>
            <w:r w:rsidRPr="009C62D6">
              <w:rPr>
                <w:sz w:val="24"/>
                <w:szCs w:val="24"/>
              </w:rPr>
              <w:t>2.1. Спектроскопія комбінаційного розсіювання світла . . . . . . . .</w:t>
            </w:r>
          </w:p>
          <w:p w14:paraId="0000005C" w14:textId="7EB3BC8E" w:rsidR="00E54C01" w:rsidRDefault="00D75EF4" w:rsidP="009C62D6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Літ.: 284</w:t>
            </w:r>
            <w:r w:rsidR="009C62D6">
              <w:rPr>
                <w:sz w:val="24"/>
                <w:szCs w:val="24"/>
              </w:rPr>
              <w:t>-340</w:t>
            </w:r>
            <w:r>
              <w:rPr>
                <w:sz w:val="24"/>
                <w:szCs w:val="24"/>
              </w:rPr>
              <w:t>.[3].</w:t>
            </w:r>
          </w:p>
          <w:p w14:paraId="0000005D" w14:textId="77777777" w:rsidR="00E54C01" w:rsidRDefault="00E54C01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E54C01" w14:paraId="29308C65" w14:textId="77777777">
        <w:tc>
          <w:tcPr>
            <w:tcW w:w="1163" w:type="dxa"/>
            <w:shd w:val="clear" w:color="auto" w:fill="auto"/>
          </w:tcPr>
          <w:p w14:paraId="0000005E" w14:textId="77777777" w:rsidR="00E54C01" w:rsidRDefault="00D75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8363" w:type="dxa"/>
            <w:shd w:val="clear" w:color="auto" w:fill="auto"/>
          </w:tcPr>
          <w:p w14:paraId="62D77C3A" w14:textId="77777777" w:rsidR="009C62D6" w:rsidRPr="009C62D6" w:rsidRDefault="009C62D6" w:rsidP="009C62D6">
            <w:pPr>
              <w:rPr>
                <w:sz w:val="24"/>
                <w:szCs w:val="24"/>
              </w:rPr>
            </w:pPr>
            <w:r w:rsidRPr="009C62D6">
              <w:rPr>
                <w:sz w:val="24"/>
                <w:szCs w:val="24"/>
              </w:rPr>
              <w:t>МАС-СПЕКТРОМЕТРІЯ . . . . . . . . . . . . . . . . . . . . . . . . . . . . . . . . . .</w:t>
            </w:r>
          </w:p>
          <w:p w14:paraId="7FC5A6A4" w14:textId="77777777" w:rsidR="009C62D6" w:rsidRPr="009C62D6" w:rsidRDefault="009C62D6" w:rsidP="009C62D6">
            <w:pPr>
              <w:rPr>
                <w:sz w:val="24"/>
                <w:szCs w:val="24"/>
              </w:rPr>
            </w:pPr>
            <w:r w:rsidRPr="009C62D6">
              <w:rPr>
                <w:sz w:val="24"/>
                <w:szCs w:val="24"/>
              </w:rPr>
              <w:t>3.1. Типи йонів, що реєструються мас-спектрометром . . . . . . . . . .</w:t>
            </w:r>
          </w:p>
          <w:p w14:paraId="3343BB8E" w14:textId="77777777" w:rsidR="00132AD8" w:rsidRDefault="009C62D6" w:rsidP="009C62D6">
            <w:pPr>
              <w:rPr>
                <w:sz w:val="24"/>
                <w:szCs w:val="24"/>
              </w:rPr>
            </w:pPr>
            <w:r w:rsidRPr="009C62D6">
              <w:rPr>
                <w:sz w:val="24"/>
                <w:szCs w:val="24"/>
              </w:rPr>
              <w:t>3.2. Деякі мас-спектрометричні правила . . . . . . . . . . . . . . . . . . . . .</w:t>
            </w:r>
          </w:p>
          <w:p w14:paraId="24645EB2" w14:textId="5E8E787F" w:rsidR="00132AD8" w:rsidRDefault="00132AD8" w:rsidP="00132A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C62D6" w:rsidRPr="009C62D6">
              <w:rPr>
                <w:sz w:val="24"/>
                <w:szCs w:val="24"/>
              </w:rPr>
              <w:t xml:space="preserve"> </w:t>
            </w:r>
            <w:r w:rsidRPr="00132AD8">
              <w:rPr>
                <w:sz w:val="24"/>
                <w:szCs w:val="24"/>
              </w:rPr>
              <w:t>3.3. Мас-спектри основних класів органічних сполук . . . . . . . .</w:t>
            </w:r>
          </w:p>
          <w:p w14:paraId="00000060" w14:textId="0D454C2B" w:rsidR="00E54C01" w:rsidRDefault="00D75EF4" w:rsidP="009C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Літ.: 87-92, 96-102, 108-115 [</w:t>
            </w:r>
            <w:r w:rsidR="00132A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].</w:t>
            </w:r>
          </w:p>
          <w:p w14:paraId="00000061" w14:textId="77777777" w:rsidR="00E54C01" w:rsidRDefault="00E54C01">
            <w:pPr>
              <w:rPr>
                <w:color w:val="000000"/>
                <w:sz w:val="24"/>
                <w:szCs w:val="24"/>
              </w:rPr>
            </w:pPr>
          </w:p>
        </w:tc>
      </w:tr>
      <w:tr w:rsidR="00E54C01" w14:paraId="4686B9F6" w14:textId="77777777">
        <w:tc>
          <w:tcPr>
            <w:tcW w:w="1163" w:type="dxa"/>
            <w:shd w:val="clear" w:color="auto" w:fill="auto"/>
          </w:tcPr>
          <w:p w14:paraId="00000062" w14:textId="77777777" w:rsidR="00E54C01" w:rsidRDefault="00D75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8363" w:type="dxa"/>
            <w:shd w:val="clear" w:color="auto" w:fill="auto"/>
          </w:tcPr>
          <w:p w14:paraId="4D5A92B4" w14:textId="77777777" w:rsidR="00132AD8" w:rsidRPr="00132AD8" w:rsidRDefault="00132AD8" w:rsidP="00132AD8">
            <w:pPr>
              <w:rPr>
                <w:sz w:val="24"/>
                <w:szCs w:val="24"/>
              </w:rPr>
            </w:pPr>
            <w:r w:rsidRPr="00132AD8">
              <w:rPr>
                <w:sz w:val="24"/>
                <w:szCs w:val="24"/>
              </w:rPr>
              <w:t>ЯДЕРНИЙ МАГНІТНИЙ РЕЗОНАНС . . . . . . . . . . . . . . . . . . . . . . .</w:t>
            </w:r>
          </w:p>
          <w:p w14:paraId="26BADD15" w14:textId="77777777" w:rsidR="00132AD8" w:rsidRPr="00132AD8" w:rsidRDefault="00132AD8" w:rsidP="00132AD8">
            <w:pPr>
              <w:rPr>
                <w:sz w:val="24"/>
                <w:szCs w:val="24"/>
              </w:rPr>
            </w:pPr>
            <w:r w:rsidRPr="00132AD8">
              <w:rPr>
                <w:sz w:val="24"/>
                <w:szCs w:val="24"/>
              </w:rPr>
              <w:t>4.1. Магнітні властивості ядер елементів . . . . . . . . . . . . . . . . . . . . .</w:t>
            </w:r>
          </w:p>
          <w:p w14:paraId="69C0325D" w14:textId="77777777" w:rsidR="00132AD8" w:rsidRPr="00132AD8" w:rsidRDefault="00132AD8" w:rsidP="00132AD8">
            <w:pPr>
              <w:rPr>
                <w:sz w:val="24"/>
                <w:szCs w:val="24"/>
              </w:rPr>
            </w:pPr>
            <w:r w:rsidRPr="00132AD8">
              <w:rPr>
                <w:sz w:val="24"/>
                <w:szCs w:val="24"/>
              </w:rPr>
              <w:lastRenderedPageBreak/>
              <w:t>4.2. Хімічне зміщення . . . . . . . . . . . . . . . . . . . . . . . . . . . . . . . . . . . . .</w:t>
            </w:r>
          </w:p>
          <w:p w14:paraId="2D83FA21" w14:textId="77777777" w:rsidR="00132AD8" w:rsidRDefault="00132AD8" w:rsidP="00132AD8">
            <w:pPr>
              <w:rPr>
                <w:sz w:val="24"/>
                <w:szCs w:val="24"/>
              </w:rPr>
            </w:pPr>
            <w:r w:rsidRPr="00132AD8">
              <w:rPr>
                <w:sz w:val="24"/>
                <w:szCs w:val="24"/>
              </w:rPr>
              <w:t>4.3. Спін-спінова взаємодія  . . . . . . . . . . . . . . . . . . . . . . . . . . . . . . . .</w:t>
            </w:r>
          </w:p>
          <w:p w14:paraId="00000064" w14:textId="29B20559" w:rsidR="00E54C01" w:rsidRDefault="00D75EF4" w:rsidP="0013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Літ.: 232-233 [5].</w:t>
            </w:r>
          </w:p>
          <w:p w14:paraId="00000065" w14:textId="77777777" w:rsidR="00E54C01" w:rsidRDefault="00D75EF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54C01" w14:paraId="3998DFD8" w14:textId="77777777">
        <w:tc>
          <w:tcPr>
            <w:tcW w:w="1163" w:type="dxa"/>
            <w:shd w:val="clear" w:color="auto" w:fill="auto"/>
          </w:tcPr>
          <w:p w14:paraId="00000066" w14:textId="77777777" w:rsidR="00E54C01" w:rsidRDefault="00D75EF4" w:rsidP="0013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9-10</w:t>
            </w:r>
          </w:p>
        </w:tc>
        <w:tc>
          <w:tcPr>
            <w:tcW w:w="8363" w:type="dxa"/>
            <w:shd w:val="clear" w:color="auto" w:fill="auto"/>
          </w:tcPr>
          <w:p w14:paraId="5B3EA312" w14:textId="77777777" w:rsidR="00132AD8" w:rsidRPr="00132AD8" w:rsidRDefault="00D75EF4" w:rsidP="0013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2AD8" w:rsidRPr="00132AD8">
              <w:rPr>
                <w:sz w:val="24"/>
                <w:szCs w:val="24"/>
              </w:rPr>
              <w:t xml:space="preserve">4.4. Хімічний обмін . . . . . . . . . . . . . . . . . . . . . . . . . . . . . . . . . . . . . . </w:t>
            </w:r>
          </w:p>
          <w:p w14:paraId="0D02E387" w14:textId="77777777" w:rsidR="00132AD8" w:rsidRPr="00132AD8" w:rsidRDefault="00132AD8" w:rsidP="00132AD8">
            <w:pPr>
              <w:rPr>
                <w:sz w:val="24"/>
                <w:szCs w:val="24"/>
              </w:rPr>
            </w:pPr>
            <w:r w:rsidRPr="00132AD8">
              <w:rPr>
                <w:sz w:val="24"/>
                <w:szCs w:val="24"/>
              </w:rPr>
              <w:t>4.5. Несиметричний обмін . . . . . . . . . . . . . . . . . . . . . . . . . . . . . . . . .</w:t>
            </w:r>
          </w:p>
          <w:p w14:paraId="42DF5A6E" w14:textId="77777777" w:rsidR="00132AD8" w:rsidRPr="00132AD8" w:rsidRDefault="00132AD8" w:rsidP="00132AD8">
            <w:pPr>
              <w:rPr>
                <w:sz w:val="24"/>
                <w:szCs w:val="24"/>
              </w:rPr>
            </w:pPr>
            <w:r w:rsidRPr="00132AD8">
              <w:rPr>
                <w:sz w:val="24"/>
                <w:szCs w:val="24"/>
              </w:rPr>
              <w:t>4.6. Процеси релаксації . . . . . . . . . . . . . . . . . . . . . . . . . . . . . . . . . . .</w:t>
            </w:r>
          </w:p>
          <w:p w14:paraId="2C5AC131" w14:textId="77777777" w:rsidR="00132AD8" w:rsidRDefault="00132AD8" w:rsidP="00132AD8">
            <w:pPr>
              <w:rPr>
                <w:sz w:val="24"/>
                <w:szCs w:val="24"/>
              </w:rPr>
            </w:pPr>
            <w:r w:rsidRPr="00132AD8">
              <w:rPr>
                <w:sz w:val="24"/>
                <w:szCs w:val="24"/>
              </w:rPr>
              <w:t>4.7. Ядерний ефект Оверхаузера (ЯЕО) . . . . . . . . . . . . . . . . . . . . . .</w:t>
            </w:r>
          </w:p>
          <w:p w14:paraId="00000068" w14:textId="5BB43B7B" w:rsidR="00E54C01" w:rsidRDefault="00D75EF4" w:rsidP="0013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Літ.: 268-280.[6].</w:t>
            </w:r>
          </w:p>
          <w:p w14:paraId="00000069" w14:textId="77777777" w:rsidR="00E54C01" w:rsidRDefault="00E54C01">
            <w:pPr>
              <w:rPr>
                <w:color w:val="000000"/>
                <w:sz w:val="24"/>
                <w:szCs w:val="24"/>
              </w:rPr>
            </w:pPr>
          </w:p>
        </w:tc>
      </w:tr>
      <w:tr w:rsidR="00E54C01" w14:paraId="38D03444" w14:textId="77777777">
        <w:tc>
          <w:tcPr>
            <w:tcW w:w="1163" w:type="dxa"/>
            <w:shd w:val="clear" w:color="auto" w:fill="auto"/>
          </w:tcPr>
          <w:p w14:paraId="0000006A" w14:textId="77777777" w:rsidR="00E54C01" w:rsidRDefault="00D75EF4" w:rsidP="00132A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8363" w:type="dxa"/>
            <w:shd w:val="clear" w:color="auto" w:fill="auto"/>
          </w:tcPr>
          <w:p w14:paraId="06A25386" w14:textId="77777777" w:rsidR="00132AD8" w:rsidRPr="00132AD8" w:rsidRDefault="00132AD8" w:rsidP="00132AD8">
            <w:pPr>
              <w:rPr>
                <w:sz w:val="24"/>
                <w:szCs w:val="24"/>
              </w:rPr>
            </w:pPr>
            <w:r w:rsidRPr="00132AD8">
              <w:rPr>
                <w:sz w:val="24"/>
                <w:szCs w:val="24"/>
              </w:rPr>
              <w:t>4.8. Лантаноїдні зміщуючи реагенти (ЛЗР) . . . . . . . . . . . . . . . . . . .</w:t>
            </w:r>
          </w:p>
          <w:p w14:paraId="1C6AEB90" w14:textId="77777777" w:rsidR="00132AD8" w:rsidRPr="00132AD8" w:rsidRDefault="00132AD8" w:rsidP="00132AD8">
            <w:pPr>
              <w:rPr>
                <w:sz w:val="24"/>
                <w:szCs w:val="24"/>
              </w:rPr>
            </w:pPr>
            <w:r w:rsidRPr="00132AD8">
              <w:rPr>
                <w:sz w:val="24"/>
                <w:szCs w:val="24"/>
              </w:rPr>
              <w:t>4.9. Прилади для дослідження ЯМР . . . . . . . . . . . . . . . . . . . . . . . . .</w:t>
            </w:r>
          </w:p>
          <w:p w14:paraId="4CDBA969" w14:textId="77777777" w:rsidR="00132AD8" w:rsidRPr="00132AD8" w:rsidRDefault="00132AD8" w:rsidP="00132AD8">
            <w:pPr>
              <w:rPr>
                <w:sz w:val="24"/>
                <w:szCs w:val="24"/>
              </w:rPr>
            </w:pPr>
            <w:r w:rsidRPr="00132AD8">
              <w:rPr>
                <w:sz w:val="24"/>
                <w:szCs w:val="24"/>
              </w:rPr>
              <w:t xml:space="preserve">4.10. Векторна модель магнітного резонансу . . . . . . . . . . . . . . . . . </w:t>
            </w:r>
          </w:p>
          <w:p w14:paraId="0000006C" w14:textId="1792B762" w:rsidR="00E54C01" w:rsidRDefault="00132AD8" w:rsidP="00132AD8">
            <w:pPr>
              <w:rPr>
                <w:sz w:val="24"/>
                <w:szCs w:val="24"/>
              </w:rPr>
            </w:pPr>
            <w:r w:rsidRPr="00132AD8">
              <w:rPr>
                <w:sz w:val="24"/>
                <w:szCs w:val="24"/>
              </w:rPr>
              <w:t>4.11. Спектроскопія двовимірного ЯМР . . . . . . . . . . . . . . . . . . . . .</w:t>
            </w:r>
            <w:r w:rsidR="00D75EF4">
              <w:rPr>
                <w:sz w:val="24"/>
                <w:szCs w:val="24"/>
              </w:rPr>
              <w:t>Літ.: 595-630</w:t>
            </w:r>
            <w:r>
              <w:rPr>
                <w:sz w:val="24"/>
                <w:szCs w:val="24"/>
              </w:rPr>
              <w:t xml:space="preserve">. </w:t>
            </w:r>
            <w:r w:rsidR="00D75EF4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8</w:t>
            </w:r>
            <w:r w:rsidR="00D75EF4">
              <w:rPr>
                <w:sz w:val="24"/>
                <w:szCs w:val="24"/>
              </w:rPr>
              <w:t>].</w:t>
            </w:r>
          </w:p>
          <w:p w14:paraId="0000006D" w14:textId="77777777" w:rsidR="00E54C01" w:rsidRDefault="00E54C01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E54C01" w14:paraId="2671E388" w14:textId="77777777">
        <w:tc>
          <w:tcPr>
            <w:tcW w:w="1163" w:type="dxa"/>
            <w:shd w:val="clear" w:color="auto" w:fill="auto"/>
          </w:tcPr>
          <w:p w14:paraId="0000006E" w14:textId="77777777" w:rsidR="00E54C01" w:rsidRDefault="00D75EF4" w:rsidP="00132A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8363" w:type="dxa"/>
            <w:shd w:val="clear" w:color="auto" w:fill="auto"/>
          </w:tcPr>
          <w:p w14:paraId="0A9BC9C3" w14:textId="77777777" w:rsidR="00132AD8" w:rsidRDefault="00132AD8">
            <w:pPr>
              <w:ind w:firstLine="34"/>
              <w:rPr>
                <w:sz w:val="24"/>
                <w:szCs w:val="24"/>
              </w:rPr>
            </w:pPr>
            <w:r w:rsidRPr="00132AD8">
              <w:rPr>
                <w:sz w:val="24"/>
                <w:szCs w:val="24"/>
              </w:rPr>
              <w:t>Стратегія і тактика органічного синтезу.</w:t>
            </w:r>
          </w:p>
          <w:p w14:paraId="00000070" w14:textId="6C8AF8E3" w:rsidR="00E54C01" w:rsidRDefault="00D75EF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Літ.: 15-24, 27-70, 190-199 [</w:t>
            </w:r>
            <w:r w:rsidR="00132AD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].</w:t>
            </w:r>
          </w:p>
          <w:p w14:paraId="00000071" w14:textId="77777777" w:rsidR="00E54C01" w:rsidRDefault="00E54C01">
            <w:pPr>
              <w:rPr>
                <w:b/>
                <w:sz w:val="24"/>
                <w:szCs w:val="24"/>
              </w:rPr>
            </w:pPr>
          </w:p>
        </w:tc>
      </w:tr>
      <w:tr w:rsidR="00E54C01" w14:paraId="7A328F2D" w14:textId="77777777">
        <w:tc>
          <w:tcPr>
            <w:tcW w:w="1163" w:type="dxa"/>
            <w:shd w:val="clear" w:color="auto" w:fill="auto"/>
          </w:tcPr>
          <w:p w14:paraId="00000072" w14:textId="77777777" w:rsidR="00E54C01" w:rsidRDefault="00D75EF4" w:rsidP="00132A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8363" w:type="dxa"/>
            <w:shd w:val="clear" w:color="auto" w:fill="auto"/>
          </w:tcPr>
          <w:p w14:paraId="30CFAF66" w14:textId="77777777" w:rsidR="00132AD8" w:rsidRDefault="00132AD8" w:rsidP="00132AD8">
            <w:pPr>
              <w:ind w:firstLine="0"/>
              <w:rPr>
                <w:sz w:val="24"/>
                <w:szCs w:val="24"/>
              </w:rPr>
            </w:pPr>
            <w:r w:rsidRPr="00132AD8">
              <w:rPr>
                <w:sz w:val="24"/>
                <w:szCs w:val="24"/>
              </w:rPr>
              <w:t xml:space="preserve"> Ретро-синтетичний аналіз.</w:t>
            </w:r>
          </w:p>
          <w:p w14:paraId="00000074" w14:textId="50B4DE6B" w:rsidR="00E54C01" w:rsidRDefault="00D75EF4" w:rsidP="00132A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Літ.: 124-127 [</w:t>
            </w:r>
            <w:r w:rsidR="00132AD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].</w:t>
            </w:r>
          </w:p>
          <w:p w14:paraId="00000075" w14:textId="77777777" w:rsidR="00E54C01" w:rsidRDefault="00D75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54C01" w14:paraId="00ABA916" w14:textId="77777777">
        <w:tc>
          <w:tcPr>
            <w:tcW w:w="1163" w:type="dxa"/>
            <w:shd w:val="clear" w:color="auto" w:fill="auto"/>
          </w:tcPr>
          <w:p w14:paraId="00000076" w14:textId="77777777" w:rsidR="00E54C01" w:rsidRDefault="00D75EF4" w:rsidP="00132AD8">
            <w:pPr>
              <w:ind w:firstLine="0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17-18</w:t>
            </w:r>
          </w:p>
        </w:tc>
        <w:tc>
          <w:tcPr>
            <w:tcW w:w="8363" w:type="dxa"/>
            <w:shd w:val="clear" w:color="auto" w:fill="auto"/>
          </w:tcPr>
          <w:p w14:paraId="00000078" w14:textId="39E95575" w:rsidR="00E54C01" w:rsidRDefault="00132AD8" w:rsidP="00132AD8">
            <w:pPr>
              <w:ind w:firstLine="0"/>
              <w:rPr>
                <w:sz w:val="24"/>
                <w:szCs w:val="24"/>
              </w:rPr>
            </w:pPr>
            <w:r w:rsidRPr="00132AD8">
              <w:rPr>
                <w:sz w:val="24"/>
                <w:szCs w:val="24"/>
              </w:rPr>
              <w:t>Пошук джерел інформації та бази даних по будові та властивостям органічних сполук.</w:t>
            </w:r>
            <w:r w:rsidR="00D75EF4">
              <w:rPr>
                <w:sz w:val="24"/>
                <w:szCs w:val="24"/>
              </w:rPr>
              <w:t xml:space="preserve"> Літ.: 487, 811[</w:t>
            </w:r>
            <w:r>
              <w:rPr>
                <w:sz w:val="24"/>
                <w:szCs w:val="24"/>
              </w:rPr>
              <w:t>16</w:t>
            </w:r>
            <w:r w:rsidR="00D75EF4">
              <w:rPr>
                <w:sz w:val="24"/>
                <w:szCs w:val="24"/>
              </w:rPr>
              <w:t>].</w:t>
            </w:r>
          </w:p>
          <w:p w14:paraId="00000079" w14:textId="77777777" w:rsidR="00E54C01" w:rsidRDefault="00E54C01">
            <w:pPr>
              <w:rPr>
                <w:sz w:val="24"/>
                <w:szCs w:val="24"/>
              </w:rPr>
            </w:pPr>
          </w:p>
        </w:tc>
      </w:tr>
    </w:tbl>
    <w:p w14:paraId="0000007A" w14:textId="77777777" w:rsidR="00E54C01" w:rsidRDefault="00D75EF4">
      <w:pPr>
        <w:spacing w:before="360"/>
        <w:jc w:val="center"/>
        <w:rPr>
          <w:b/>
        </w:rPr>
      </w:pPr>
      <w:r>
        <w:rPr>
          <w:b/>
        </w:rPr>
        <w:t xml:space="preserve">3. Лабораторні заняття </w:t>
      </w:r>
    </w:p>
    <w:p w14:paraId="0000007B" w14:textId="77777777" w:rsidR="00E54C01" w:rsidRDefault="00D75EF4">
      <w:pPr>
        <w:ind w:firstLine="720"/>
      </w:pPr>
      <w:r>
        <w:t>Лабораторні роботи мають на меті навчити здобувачів вищої освіти рівня “магістр” самостійно синтезувати органічну речовину, виділити її у індивідуальному вигляді та охарактеризувати сучасними методами і довести її будову. При цьому студенти мають навчитися:</w:t>
      </w:r>
    </w:p>
    <w:p w14:paraId="0000007C" w14:textId="77777777" w:rsidR="00E54C01" w:rsidRDefault="00D75EF4">
      <w:pPr>
        <w:numPr>
          <w:ilvl w:val="0"/>
          <w:numId w:val="6"/>
        </w:numPr>
        <w:spacing w:line="240" w:lineRule="auto"/>
        <w:ind w:left="0" w:firstLine="567"/>
      </w:pPr>
      <w:r>
        <w:t>проводити глибоке очищення та абсолютацію органічних розчинників;</w:t>
      </w:r>
    </w:p>
    <w:p w14:paraId="0000007D" w14:textId="77777777" w:rsidR="00E54C01" w:rsidRDefault="00D75EF4">
      <w:pPr>
        <w:numPr>
          <w:ilvl w:val="0"/>
          <w:numId w:val="6"/>
        </w:numPr>
        <w:spacing w:line="240" w:lineRule="auto"/>
        <w:ind w:left="284" w:firstLine="283"/>
      </w:pPr>
      <w:r>
        <w:t>видалення залишків оксигену із органічних розчинників;</w:t>
      </w:r>
    </w:p>
    <w:p w14:paraId="0000007E" w14:textId="77777777" w:rsidR="00E54C01" w:rsidRDefault="00D75EF4">
      <w:pPr>
        <w:numPr>
          <w:ilvl w:val="0"/>
          <w:numId w:val="6"/>
        </w:numPr>
        <w:spacing w:line="240" w:lineRule="auto"/>
        <w:ind w:left="0" w:firstLine="567"/>
      </w:pPr>
      <w:r>
        <w:t>зберігати особливо чисті органічні розчинники;</w:t>
      </w:r>
    </w:p>
    <w:p w14:paraId="0000007F" w14:textId="77777777" w:rsidR="00E54C01" w:rsidRDefault="00D75EF4">
      <w:pPr>
        <w:numPr>
          <w:ilvl w:val="0"/>
          <w:numId w:val="6"/>
        </w:numPr>
        <w:spacing w:line="240" w:lineRule="auto"/>
        <w:ind w:left="0" w:firstLine="567"/>
      </w:pPr>
      <w:r>
        <w:t xml:space="preserve">синтезувати </w:t>
      </w:r>
      <w:r>
        <w:rPr>
          <w:i/>
        </w:rPr>
        <w:t>трет</w:t>
      </w:r>
      <w:r>
        <w:t>-бутиллітію;</w:t>
      </w:r>
    </w:p>
    <w:p w14:paraId="00000080" w14:textId="77777777" w:rsidR="00E54C01" w:rsidRDefault="00D75EF4">
      <w:pPr>
        <w:numPr>
          <w:ilvl w:val="0"/>
          <w:numId w:val="6"/>
        </w:numPr>
        <w:spacing w:line="240" w:lineRule="auto"/>
        <w:ind w:left="0" w:firstLine="567"/>
      </w:pPr>
      <w:r>
        <w:t>приготувати K-Na-сплав;</w:t>
      </w:r>
    </w:p>
    <w:p w14:paraId="00000081" w14:textId="77777777" w:rsidR="00E54C01" w:rsidRDefault="00D75EF4">
      <w:pPr>
        <w:numPr>
          <w:ilvl w:val="0"/>
          <w:numId w:val="6"/>
        </w:numPr>
        <w:spacing w:line="240" w:lineRule="auto"/>
        <w:ind w:left="0" w:firstLine="567"/>
      </w:pPr>
      <w:r>
        <w:lastRenderedPageBreak/>
        <w:t>гідрувати на каталізаторах Адамса та нікелі Реннея;</w:t>
      </w:r>
    </w:p>
    <w:p w14:paraId="00000082" w14:textId="77777777" w:rsidR="00E54C01" w:rsidRDefault="00D75EF4">
      <w:pPr>
        <w:numPr>
          <w:ilvl w:val="0"/>
          <w:numId w:val="6"/>
        </w:numPr>
        <w:spacing w:line="240" w:lineRule="auto"/>
        <w:ind w:left="0" w:firstLine="567"/>
      </w:pPr>
      <w:r>
        <w:t>робота у ампулах в органічному синтезі;</w:t>
      </w:r>
    </w:p>
    <w:p w14:paraId="00000083" w14:textId="77777777" w:rsidR="00E54C01" w:rsidRDefault="00D75EF4">
      <w:pPr>
        <w:numPr>
          <w:ilvl w:val="0"/>
          <w:numId w:val="6"/>
        </w:numPr>
        <w:spacing w:line="240" w:lineRule="auto"/>
        <w:ind w:left="0" w:firstLine="567"/>
      </w:pPr>
      <w:r>
        <w:t>робота з автоклавом в органічному синтезі;</w:t>
      </w:r>
    </w:p>
    <w:p w14:paraId="00000084" w14:textId="77777777" w:rsidR="00E54C01" w:rsidRDefault="00D75EF4">
      <w:pPr>
        <w:numPr>
          <w:ilvl w:val="0"/>
          <w:numId w:val="6"/>
        </w:numPr>
        <w:spacing w:line="240" w:lineRule="auto"/>
        <w:ind w:left="0" w:firstLine="567"/>
      </w:pPr>
      <w:r>
        <w:t>проведення фотохімічних реакцій у фотореакторі;</w:t>
      </w:r>
    </w:p>
    <w:p w14:paraId="00000085" w14:textId="77777777" w:rsidR="00E54C01" w:rsidRDefault="00D75EF4">
      <w:pPr>
        <w:numPr>
          <w:ilvl w:val="0"/>
          <w:numId w:val="6"/>
        </w:numPr>
        <w:spacing w:line="240" w:lineRule="auto"/>
        <w:ind w:left="0" w:firstLine="567"/>
      </w:pPr>
      <w:r>
        <w:t>робота із глибоким вакуумом;</w:t>
      </w:r>
    </w:p>
    <w:p w14:paraId="00000086" w14:textId="77777777" w:rsidR="00E54C01" w:rsidRDefault="00D75EF4">
      <w:pPr>
        <w:numPr>
          <w:ilvl w:val="0"/>
          <w:numId w:val="6"/>
        </w:numPr>
        <w:spacing w:line="240" w:lineRule="auto"/>
        <w:ind w:left="0" w:firstLine="567"/>
      </w:pPr>
      <w:r>
        <w:t>методи екстракції у системі рідина- тверда речовина.</w:t>
      </w:r>
    </w:p>
    <w:p w14:paraId="00000087" w14:textId="77777777" w:rsidR="00E54C01" w:rsidRDefault="00E54C01">
      <w:pPr>
        <w:ind w:firstLine="567"/>
      </w:pPr>
    </w:p>
    <w:p w14:paraId="00000088" w14:textId="77777777" w:rsidR="00E54C01" w:rsidRDefault="00D75EF4">
      <w:pPr>
        <w:spacing w:line="240" w:lineRule="auto"/>
        <w:ind w:firstLine="709"/>
      </w:pPr>
      <w:r>
        <w:t>Перелік можливих синтезів сполук для закріплення лабораторних навиків здобувачів вищої освіти рівня “магістр” :</w:t>
      </w:r>
    </w:p>
    <w:p w14:paraId="00000089" w14:textId="77777777" w:rsidR="00E54C01" w:rsidRDefault="00D75EF4">
      <w:pPr>
        <w:widowControl w:val="0"/>
        <w:numPr>
          <w:ilvl w:val="0"/>
          <w:numId w:val="5"/>
        </w:numPr>
        <w:spacing w:after="0" w:line="240" w:lineRule="auto"/>
      </w:pPr>
      <w:r>
        <w:t xml:space="preserve">Бромування адамантану. Одержання 1-бромадамантану . </w:t>
      </w:r>
    </w:p>
    <w:p w14:paraId="0000008A" w14:textId="77777777" w:rsidR="00E54C01" w:rsidRDefault="00D75EF4">
      <w:pPr>
        <w:widowControl w:val="0"/>
        <w:numPr>
          <w:ilvl w:val="0"/>
          <w:numId w:val="5"/>
        </w:numPr>
        <w:spacing w:after="0" w:line="240" w:lineRule="auto"/>
      </w:pPr>
      <w:r>
        <w:t>Карбоксилювання 1-бромадамантану. Одержання 1-адамантанкарбоно вої кислоти.</w:t>
      </w:r>
    </w:p>
    <w:p w14:paraId="0000008B" w14:textId="77777777" w:rsidR="00E54C01" w:rsidRDefault="00D75EF4">
      <w:pPr>
        <w:widowControl w:val="0"/>
        <w:numPr>
          <w:ilvl w:val="0"/>
          <w:numId w:val="5"/>
        </w:numPr>
        <w:spacing w:after="0" w:line="240" w:lineRule="auto"/>
      </w:pPr>
      <w:r>
        <w:t>Етерифікація 1-адамантанкарбонової кислоти. Одержання метилового етеру 1-  адамантанкарбонової кислоти.</w:t>
      </w:r>
    </w:p>
    <w:p w14:paraId="0000008C" w14:textId="77777777" w:rsidR="00E54C01" w:rsidRDefault="00D75EF4">
      <w:pPr>
        <w:widowControl w:val="0"/>
        <w:numPr>
          <w:ilvl w:val="0"/>
          <w:numId w:val="5"/>
        </w:numPr>
        <w:spacing w:after="0" w:line="240" w:lineRule="auto"/>
      </w:pPr>
      <w:r>
        <w:t>Відновлення метилового етеру 1-адамантанкарбонової кислоти. Одержання  1-гідроксиметиладамантану.</w:t>
      </w:r>
    </w:p>
    <w:p w14:paraId="0000008D" w14:textId="77777777" w:rsidR="00E54C01" w:rsidRDefault="00D75EF4">
      <w:pPr>
        <w:widowControl w:val="0"/>
        <w:numPr>
          <w:ilvl w:val="0"/>
          <w:numId w:val="5"/>
        </w:numPr>
        <w:spacing w:line="240" w:lineRule="auto"/>
      </w:pPr>
      <w:r>
        <w:t xml:space="preserve">Заміна гідроксильної групи 1-гидроксиметиладамантану на бром. Одержання </w:t>
      </w:r>
    </w:p>
    <w:p w14:paraId="0000008E" w14:textId="77777777" w:rsidR="00E54C01" w:rsidRDefault="00D75EF4">
      <w:pPr>
        <w:widowControl w:val="0"/>
        <w:spacing w:line="240" w:lineRule="auto"/>
        <w:ind w:firstLine="709"/>
      </w:pPr>
      <w:r>
        <w:t xml:space="preserve"> 1-бромметиладамантану. </w:t>
      </w:r>
    </w:p>
    <w:p w14:paraId="0000008F" w14:textId="77777777" w:rsidR="00E54C01" w:rsidRDefault="00D75EF4">
      <w:pPr>
        <w:widowControl w:val="0"/>
        <w:numPr>
          <w:ilvl w:val="0"/>
          <w:numId w:val="5"/>
        </w:numPr>
        <w:spacing w:after="0" w:line="240" w:lineRule="auto"/>
      </w:pPr>
      <w:r>
        <w:t xml:space="preserve">Бромування 1-бромметиладамантану. </w:t>
      </w:r>
    </w:p>
    <w:p w14:paraId="00000090" w14:textId="77777777" w:rsidR="00E54C01" w:rsidRDefault="00D75EF4">
      <w:pPr>
        <w:widowControl w:val="0"/>
        <w:numPr>
          <w:ilvl w:val="0"/>
          <w:numId w:val="5"/>
        </w:numPr>
        <w:spacing w:after="0" w:line="240" w:lineRule="auto"/>
      </w:pPr>
      <w:r>
        <w:t>Одержання 1-бром-З-бромметилада мангану.</w:t>
      </w:r>
    </w:p>
    <w:p w14:paraId="00000091" w14:textId="77777777" w:rsidR="00E54C01" w:rsidRDefault="00D75EF4">
      <w:pPr>
        <w:widowControl w:val="0"/>
        <w:numPr>
          <w:ilvl w:val="0"/>
          <w:numId w:val="5"/>
        </w:numPr>
        <w:spacing w:after="0" w:line="240" w:lineRule="auto"/>
      </w:pPr>
      <w:r>
        <w:t xml:space="preserve">Фрагментація 1-бром-З-бромметил-адамантану. </w:t>
      </w:r>
    </w:p>
    <w:p w14:paraId="00000092" w14:textId="77777777" w:rsidR="00E54C01" w:rsidRDefault="00D75EF4">
      <w:pPr>
        <w:widowControl w:val="0"/>
        <w:numPr>
          <w:ilvl w:val="0"/>
          <w:numId w:val="5"/>
        </w:numPr>
        <w:spacing w:after="0" w:line="240" w:lineRule="auto"/>
      </w:pPr>
      <w:r>
        <w:t>Одержання 3,7-диметиленбіцикло[3.3.1]нонану.</w:t>
      </w:r>
    </w:p>
    <w:p w14:paraId="00000093" w14:textId="77777777" w:rsidR="00E54C01" w:rsidRDefault="00D75EF4">
      <w:pPr>
        <w:widowControl w:val="0"/>
        <w:numPr>
          <w:ilvl w:val="0"/>
          <w:numId w:val="5"/>
        </w:numPr>
        <w:spacing w:after="0" w:line="240" w:lineRule="auto"/>
      </w:pPr>
      <w:r>
        <w:t>Каталітичне бромування адамантану. Одержання 1,3-дибромадамантану.</w:t>
      </w:r>
    </w:p>
    <w:p w14:paraId="00000094" w14:textId="77777777" w:rsidR="00E54C01" w:rsidRDefault="00D75EF4">
      <w:pPr>
        <w:widowControl w:val="0"/>
        <w:numPr>
          <w:ilvl w:val="0"/>
          <w:numId w:val="5"/>
        </w:numPr>
        <w:spacing w:line="240" w:lineRule="auto"/>
      </w:pPr>
      <w:r>
        <w:t xml:space="preserve">Фрагментація 1,3-дибромадамантану. Одержання 3-метилен-біцикло[3.3.1] </w:t>
      </w:r>
    </w:p>
    <w:p w14:paraId="00000095" w14:textId="77777777" w:rsidR="00E54C01" w:rsidRDefault="00D75EF4">
      <w:pPr>
        <w:widowControl w:val="0"/>
        <w:spacing w:line="240" w:lineRule="auto"/>
        <w:ind w:firstLine="709"/>
      </w:pPr>
      <w:r>
        <w:t>нонан-7-ону.</w:t>
      </w:r>
    </w:p>
    <w:p w14:paraId="00000096" w14:textId="77777777" w:rsidR="00E54C01" w:rsidRDefault="00D75EF4">
      <w:pPr>
        <w:numPr>
          <w:ilvl w:val="0"/>
          <w:numId w:val="5"/>
        </w:numPr>
      </w:pPr>
      <w:r>
        <w:t>Гідроліз 1-бромадамантану. Одержання 1-гидроксиадамантану</w:t>
      </w:r>
    </w:p>
    <w:p w14:paraId="00000097" w14:textId="77777777" w:rsidR="00E54C01" w:rsidRDefault="00E54C01">
      <w:pPr>
        <w:rPr>
          <w:sz w:val="24"/>
          <w:szCs w:val="24"/>
        </w:rPr>
      </w:pPr>
    </w:p>
    <w:p w14:paraId="00000098" w14:textId="33D7567C" w:rsidR="00E54C01" w:rsidRDefault="00D75EF4" w:rsidP="009C62D6">
      <w:pPr>
        <w:pStyle w:val="1"/>
        <w:numPr>
          <w:ilvl w:val="0"/>
          <w:numId w:val="10"/>
        </w:numPr>
        <w:spacing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Самостійна робота здобувачів вищої освіти рівня «магістр»</w:t>
      </w:r>
    </w:p>
    <w:p w14:paraId="00000099" w14:textId="77777777" w:rsidR="00E54C01" w:rsidRDefault="00E54C01">
      <w:pPr>
        <w:spacing w:line="240" w:lineRule="auto"/>
        <w:ind w:firstLine="567"/>
        <w:rPr>
          <w:i/>
          <w:color w:val="0070C0"/>
          <w:sz w:val="26"/>
          <w:szCs w:val="26"/>
        </w:rPr>
      </w:pPr>
    </w:p>
    <w:tbl>
      <w:tblPr>
        <w:tblStyle w:val="afb"/>
        <w:tblW w:w="9348" w:type="dxa"/>
        <w:tblInd w:w="846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7483"/>
        <w:gridCol w:w="1865"/>
      </w:tblGrid>
      <w:tr w:rsidR="00E54C01" w14:paraId="54826EA8" w14:textId="77777777">
        <w:tc>
          <w:tcPr>
            <w:tcW w:w="7483" w:type="dxa"/>
            <w:vAlign w:val="center"/>
          </w:tcPr>
          <w:p w14:paraId="0000009A" w14:textId="77777777" w:rsidR="00E54C01" w:rsidRDefault="00D75EF4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Вид СРС</w:t>
            </w:r>
          </w:p>
        </w:tc>
        <w:tc>
          <w:tcPr>
            <w:tcW w:w="1865" w:type="dxa"/>
            <w:vAlign w:val="center"/>
          </w:tcPr>
          <w:p w14:paraId="0000009B" w14:textId="77777777" w:rsidR="00E54C01" w:rsidRDefault="00D75EF4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Кількість годин на підготовку</w:t>
            </w:r>
          </w:p>
        </w:tc>
      </w:tr>
      <w:tr w:rsidR="00E54C01" w14:paraId="2ADC0FAE" w14:textId="77777777">
        <w:tc>
          <w:tcPr>
            <w:tcW w:w="7483" w:type="dxa"/>
          </w:tcPr>
          <w:p w14:paraId="0000009C" w14:textId="77777777" w:rsidR="00E54C01" w:rsidRDefault="00D75EF4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Підготовка до лабораторних занять: повторення лекційного матеріалу, написання протоколів, проведення розрахунків, оформлення звітів з лабораторних практикумів, вивчення розділів курсу, які заплановані для самостійного опрацювання.</w:t>
            </w:r>
          </w:p>
        </w:tc>
        <w:tc>
          <w:tcPr>
            <w:tcW w:w="1865" w:type="dxa"/>
          </w:tcPr>
          <w:p w14:paraId="0000009D" w14:textId="77777777" w:rsidR="00E54C01" w:rsidRDefault="00D75EF4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15 годин</w:t>
            </w:r>
          </w:p>
        </w:tc>
      </w:tr>
      <w:tr w:rsidR="00E54C01" w14:paraId="575253B0" w14:textId="77777777">
        <w:tc>
          <w:tcPr>
            <w:tcW w:w="7483" w:type="dxa"/>
          </w:tcPr>
          <w:p w14:paraId="0000009E" w14:textId="77777777" w:rsidR="00E54C01" w:rsidRDefault="00D75EF4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Підготовка до МКР</w:t>
            </w:r>
          </w:p>
        </w:tc>
        <w:tc>
          <w:tcPr>
            <w:tcW w:w="1865" w:type="dxa"/>
          </w:tcPr>
          <w:p w14:paraId="0000009F" w14:textId="77777777" w:rsidR="00E54C01" w:rsidRDefault="00D75EF4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5 годин</w:t>
            </w:r>
          </w:p>
        </w:tc>
      </w:tr>
      <w:tr w:rsidR="00E54C01" w14:paraId="0C6159BD" w14:textId="77777777">
        <w:tc>
          <w:tcPr>
            <w:tcW w:w="7483" w:type="dxa"/>
          </w:tcPr>
          <w:p w14:paraId="000000A0" w14:textId="77777777" w:rsidR="00E54C01" w:rsidRDefault="00D75EF4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Написання індивідуальної дослідницької пропозиції (Research Proposal) -  РГР</w:t>
            </w:r>
          </w:p>
        </w:tc>
        <w:tc>
          <w:tcPr>
            <w:tcW w:w="1865" w:type="dxa"/>
          </w:tcPr>
          <w:p w14:paraId="000000A1" w14:textId="77777777" w:rsidR="00E54C01" w:rsidRDefault="00D75EF4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31 година</w:t>
            </w:r>
          </w:p>
        </w:tc>
      </w:tr>
      <w:tr w:rsidR="00E54C01" w14:paraId="0DBC5020" w14:textId="77777777">
        <w:tc>
          <w:tcPr>
            <w:tcW w:w="7483" w:type="dxa"/>
          </w:tcPr>
          <w:p w14:paraId="000000A2" w14:textId="77777777" w:rsidR="00E54C01" w:rsidRDefault="00D75EF4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Підготовка до екзамену</w:t>
            </w:r>
          </w:p>
        </w:tc>
        <w:tc>
          <w:tcPr>
            <w:tcW w:w="1865" w:type="dxa"/>
          </w:tcPr>
          <w:p w14:paraId="000000A3" w14:textId="77777777" w:rsidR="00E54C01" w:rsidRDefault="00D75EF4">
            <w:pPr>
              <w:spacing w:line="240" w:lineRule="auto"/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70C0"/>
                <w:sz w:val="24"/>
                <w:szCs w:val="24"/>
              </w:rPr>
              <w:t>30 годин</w:t>
            </w:r>
          </w:p>
        </w:tc>
      </w:tr>
    </w:tbl>
    <w:p w14:paraId="000000A4" w14:textId="77777777" w:rsidR="00E54C01" w:rsidRDefault="00E54C01">
      <w:pPr>
        <w:spacing w:line="240" w:lineRule="auto"/>
        <w:ind w:firstLine="567"/>
        <w:rPr>
          <w:sz w:val="26"/>
          <w:szCs w:val="26"/>
        </w:rPr>
      </w:pPr>
    </w:p>
    <w:p w14:paraId="000000A5" w14:textId="77777777" w:rsidR="00E54C01" w:rsidRDefault="00D75EF4">
      <w:pPr>
        <w:pStyle w:val="1"/>
        <w:shd w:val="clear" w:color="auto" w:fill="BFBFBF"/>
        <w:spacing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Політика та контроль</w:t>
      </w:r>
    </w:p>
    <w:p w14:paraId="000000A6" w14:textId="77777777" w:rsidR="00E54C01" w:rsidRDefault="00D75EF4" w:rsidP="009C62D6">
      <w:pPr>
        <w:pStyle w:val="1"/>
        <w:numPr>
          <w:ilvl w:val="0"/>
          <w:numId w:val="10"/>
        </w:numPr>
        <w:spacing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Політика навчальної дисципліни (освітнього компонента)</w:t>
      </w:r>
    </w:p>
    <w:p w14:paraId="000000A7" w14:textId="77777777" w:rsidR="00E54C01" w:rsidRDefault="00D75EF4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У звичайному режимі роботи університету лекції та лабораторні практикуми проводяться в навчальних аудиторіях. У змішаному режимі лекційні заняття проводяться через платформу дистанційного навчання Сікорський, лабораторні практикуми – у форматі відеоконференції Zoom. У дистанційному режимі всі заняття проводяться через платформу дистанційного навчання Сікорський, у  форматі відеоконференцій Zoom. Відвідування лекцій та лабораторних практикумів є обов’язковим.</w:t>
      </w:r>
    </w:p>
    <w:p w14:paraId="000000A8" w14:textId="77777777" w:rsidR="00E54C01" w:rsidRDefault="00D75EF4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       На початку кожної лекції проводиться опитування за матеріалами попередньої лекції із застосуванням інтерактивних засобів (Google Forms). 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та підвищення зацікавленості.</w:t>
      </w:r>
    </w:p>
    <w:p w14:paraId="000000A9" w14:textId="77777777" w:rsidR="00E54C01" w:rsidRDefault="00D75EF4">
      <w:pPr>
        <w:spacing w:before="120"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  <w:u w:val="single"/>
        </w:rPr>
        <w:t xml:space="preserve">Політика дедлайнів та перескладань: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визначається п. 8 Положення про поточний, календарний та семестровий контроль результатів навчання в КПІ ім. Ігоря Сікорського</w:t>
      </w:r>
    </w:p>
    <w:p w14:paraId="000000AA" w14:textId="77777777" w:rsidR="00E54C01" w:rsidRDefault="00D75EF4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  <w:u w:val="single"/>
        </w:rPr>
        <w:t xml:space="preserve">Політика щодо академічної доброчесності: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визначається політикою академічної чесності та іншими положеннями Кодексу честі університету.</w:t>
      </w:r>
    </w:p>
    <w:p w14:paraId="000000AB" w14:textId="77777777" w:rsidR="00E54C01" w:rsidRDefault="00D75EF4" w:rsidP="009C62D6">
      <w:pPr>
        <w:pStyle w:val="1"/>
        <w:numPr>
          <w:ilvl w:val="0"/>
          <w:numId w:val="10"/>
        </w:numPr>
        <w:spacing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Види контролю та рейтингова система оцінювання результатів навчання (РСО)</w:t>
      </w:r>
    </w:p>
    <w:p w14:paraId="000000AC" w14:textId="77777777" w:rsidR="00E54C01" w:rsidRDefault="00E54C01">
      <w:pPr>
        <w:spacing w:line="240" w:lineRule="auto"/>
        <w:rPr>
          <w:i/>
          <w:sz w:val="26"/>
          <w:szCs w:val="26"/>
        </w:rPr>
      </w:pPr>
    </w:p>
    <w:p w14:paraId="000000AD" w14:textId="77777777" w:rsidR="00E54C01" w:rsidRDefault="00D75EF4">
      <w:pPr>
        <w:spacing w:line="240" w:lineRule="auto"/>
        <w:ind w:firstLine="284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 xml:space="preserve">Види контролю встановлюються відповідно до Положення про поточний, календарний та семестровий контроль результатів навчання в КПІ ім. Ігоря Сікорського: </w:t>
      </w:r>
    </w:p>
    <w:p w14:paraId="000000AE" w14:textId="77777777" w:rsidR="00E54C01" w:rsidRDefault="00E54C01">
      <w:pP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</w:p>
    <w:p w14:paraId="000000AF" w14:textId="77777777" w:rsidR="00E54C01" w:rsidRDefault="00D75E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  <w:u w:val="single"/>
        </w:rPr>
        <w:t>Семестровий контроль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: письмовий екзамен.</w:t>
      </w:r>
    </w:p>
    <w:p w14:paraId="000000B0" w14:textId="77777777" w:rsidR="00E54C01" w:rsidRDefault="00E54C01">
      <w:pPr>
        <w:ind w:firstLine="720"/>
        <w:jc w:val="center"/>
        <w:rPr>
          <w:b/>
          <w:sz w:val="24"/>
          <w:szCs w:val="24"/>
        </w:rPr>
      </w:pPr>
    </w:p>
    <w:p w14:paraId="000000B1" w14:textId="77777777" w:rsidR="00E54C01" w:rsidRDefault="00D75EF4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Лабораторна робота:</w:t>
      </w:r>
    </w:p>
    <w:p w14:paraId="000000B2" w14:textId="77777777" w:rsidR="00E54C01" w:rsidRDefault="00E54C01">
      <w:pPr>
        <w:ind w:firstLine="720"/>
        <w:rPr>
          <w:sz w:val="24"/>
          <w:szCs w:val="24"/>
        </w:rPr>
      </w:pPr>
    </w:p>
    <w:p w14:paraId="000000B3" w14:textId="77777777" w:rsidR="00E54C01" w:rsidRDefault="00D75EF4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Ваговий бал – 10. Максимальна кількість балів на всіх лабораторних роботах дорівнює </w:t>
      </w:r>
      <w:r>
        <w:rPr>
          <w:sz w:val="24"/>
          <w:szCs w:val="24"/>
          <w:u w:val="single"/>
        </w:rPr>
        <w:t>20 балів.</w:t>
      </w:r>
    </w:p>
    <w:p w14:paraId="000000B4" w14:textId="77777777" w:rsidR="00E54C01" w:rsidRDefault="00D75EF4">
      <w:pPr>
        <w:ind w:firstLine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Критерії оцінювання:</w:t>
      </w:r>
    </w:p>
    <w:p w14:paraId="000000B5" w14:textId="76B96A0F" w:rsidR="00E54C01" w:rsidRDefault="008A312B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2</w:t>
      </w:r>
      <w:r w:rsidR="00D75EF4">
        <w:rPr>
          <w:sz w:val="24"/>
          <w:szCs w:val="24"/>
          <w:u w:val="single"/>
        </w:rPr>
        <w:t>0 бали:</w:t>
      </w:r>
      <w:r w:rsidR="00D75EF4">
        <w:rPr>
          <w:sz w:val="24"/>
          <w:szCs w:val="24"/>
        </w:rPr>
        <w:t xml:space="preserve"> Гарна робота,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підходу; демонстрація вміння впевненого застосування фундаментальних знань з органічної хімії при вирішенні контрольних завдань;</w:t>
      </w:r>
    </w:p>
    <w:p w14:paraId="000000B6" w14:textId="3E0E9705" w:rsidR="00E54C01" w:rsidRDefault="008A312B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16</w:t>
      </w:r>
      <w:r w:rsidR="00D75EF4">
        <w:rPr>
          <w:sz w:val="24"/>
          <w:szCs w:val="24"/>
          <w:u w:val="single"/>
        </w:rPr>
        <w:t xml:space="preserve"> балів</w:t>
      </w:r>
      <w:r w:rsidR="00D75EF4">
        <w:rPr>
          <w:sz w:val="24"/>
          <w:szCs w:val="24"/>
        </w:rPr>
        <w:t>: Незначні помилки при виконанні лабораторної роботи або неправильно оформлений протокол та вирішення усіх завдань під час захисту роботи з незначними, непринциповими помилками; наявність 1-2 помилок та 1-2 зауважень щодо вміння застосовувати фундаментальні знання з органічної хімії при вирішенні контрольних завдань та відповіді на теоретичні питання;</w:t>
      </w:r>
    </w:p>
    <w:p w14:paraId="000000B7" w14:textId="35007041" w:rsidR="00E54C01" w:rsidRDefault="008A312B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12</w:t>
      </w:r>
      <w:r w:rsidR="00D75EF4">
        <w:rPr>
          <w:sz w:val="24"/>
          <w:szCs w:val="24"/>
          <w:u w:val="single"/>
        </w:rPr>
        <w:t xml:space="preserve"> балів:</w:t>
      </w:r>
      <w:r w:rsidR="00D75EF4">
        <w:rPr>
          <w:sz w:val="24"/>
          <w:szCs w:val="24"/>
        </w:rPr>
        <w:t xml:space="preserve"> Значні помилки при виконанні лабораторної роботи або неправильно оформлений протокол та під час захисту роботи вірне вирішення розрахункових вправ (але не менше 50 %); наявність принципових помилок у відповідях;</w:t>
      </w:r>
    </w:p>
    <w:p w14:paraId="000000B8" w14:textId="77777777" w:rsidR="00E54C01" w:rsidRDefault="00D75EF4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0 балів:  </w:t>
      </w:r>
      <w:r>
        <w:rPr>
          <w:sz w:val="24"/>
          <w:szCs w:val="24"/>
        </w:rPr>
        <w:t>Не виконання лабораторної роботи.</w:t>
      </w:r>
    </w:p>
    <w:p w14:paraId="000000B9" w14:textId="77777777" w:rsidR="00E54C01" w:rsidRDefault="00E54C01">
      <w:pPr>
        <w:ind w:left="900" w:hanging="900"/>
        <w:rPr>
          <w:sz w:val="24"/>
          <w:szCs w:val="24"/>
        </w:rPr>
      </w:pPr>
    </w:p>
    <w:p w14:paraId="000000BA" w14:textId="77777777"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>У разі недопущення до лабораторної роботи у зв’язку з незадовільним вхідним контролем (відсутність протоколу та написаних в ньому реакцій і розрахунків) нараховується штрафний (–1) бал.</w:t>
      </w:r>
    </w:p>
    <w:p w14:paraId="000000BB" w14:textId="77777777" w:rsidR="00E54C01" w:rsidRDefault="00E54C01">
      <w:pPr>
        <w:ind w:firstLine="720"/>
        <w:rPr>
          <w:sz w:val="24"/>
          <w:szCs w:val="24"/>
        </w:rPr>
      </w:pPr>
    </w:p>
    <w:p w14:paraId="000000BC" w14:textId="77777777" w:rsidR="00E54C01" w:rsidRDefault="00D75EF4">
      <w:pPr>
        <w:ind w:left="7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Модульна контрольна робота</w:t>
      </w:r>
    </w:p>
    <w:p w14:paraId="000000BD" w14:textId="77777777" w:rsidR="00E54C01" w:rsidRDefault="00E54C01">
      <w:pPr>
        <w:ind w:left="720" w:firstLine="0"/>
        <w:jc w:val="center"/>
        <w:rPr>
          <w:b/>
          <w:sz w:val="24"/>
          <w:szCs w:val="24"/>
        </w:rPr>
      </w:pPr>
    </w:p>
    <w:p w14:paraId="000000BE" w14:textId="77777777"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Кількість завдань цього виду – 1.</w:t>
      </w:r>
    </w:p>
    <w:p w14:paraId="000000BF" w14:textId="49A8C2A3"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Модульна контрольна робота оцінюється в </w:t>
      </w:r>
      <w:r w:rsidR="008A312B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0 балів.</w:t>
      </w:r>
      <w:r>
        <w:rPr>
          <w:sz w:val="24"/>
          <w:szCs w:val="24"/>
        </w:rPr>
        <w:t xml:space="preserve"> </w:t>
      </w:r>
    </w:p>
    <w:p w14:paraId="000000C0" w14:textId="77777777" w:rsidR="00E54C01" w:rsidRDefault="00E54C01">
      <w:pPr>
        <w:ind w:firstLine="720"/>
        <w:rPr>
          <w:sz w:val="24"/>
          <w:szCs w:val="24"/>
        </w:rPr>
      </w:pPr>
    </w:p>
    <w:p w14:paraId="000000C1" w14:textId="77777777" w:rsidR="00E54C01" w:rsidRDefault="00E54C01">
      <w:pPr>
        <w:ind w:firstLine="720"/>
        <w:rPr>
          <w:sz w:val="24"/>
          <w:szCs w:val="24"/>
        </w:rPr>
      </w:pPr>
    </w:p>
    <w:p w14:paraId="000000C2" w14:textId="77777777" w:rsidR="00E54C01" w:rsidRDefault="00D75EF4">
      <w:pPr>
        <w:ind w:firstLine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Критерії оцінювання модульної контрольної роботи:</w:t>
      </w:r>
    </w:p>
    <w:p w14:paraId="000000C3" w14:textId="77777777" w:rsidR="00E54C01" w:rsidRDefault="00E54C01">
      <w:pPr>
        <w:ind w:firstLine="720"/>
        <w:jc w:val="center"/>
        <w:rPr>
          <w:sz w:val="24"/>
          <w:szCs w:val="24"/>
        </w:rPr>
      </w:pPr>
    </w:p>
    <w:p w14:paraId="000000C4" w14:textId="29685892" w:rsidR="00E54C01" w:rsidRDefault="008A312B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2</w:t>
      </w:r>
      <w:r w:rsidR="00D75EF4">
        <w:rPr>
          <w:sz w:val="24"/>
          <w:szCs w:val="24"/>
          <w:u w:val="single"/>
        </w:rPr>
        <w:t>0 балів</w:t>
      </w:r>
      <w:r w:rsidR="00D75EF4">
        <w:rPr>
          <w:sz w:val="24"/>
          <w:szCs w:val="24"/>
        </w:rPr>
        <w:t>: «</w:t>
      </w:r>
      <w:r w:rsidR="00D75EF4">
        <w:rPr>
          <w:i/>
          <w:sz w:val="24"/>
          <w:szCs w:val="24"/>
        </w:rPr>
        <w:t>відмінно</w:t>
      </w:r>
      <w:r w:rsidR="00D75EF4">
        <w:rPr>
          <w:sz w:val="24"/>
          <w:szCs w:val="24"/>
        </w:rPr>
        <w:t>» – безпомилкове вирішення усіх завдань при наявності елементів продуктивного творчого підходу; демонстрація вміння впевненого застосування фундаментальних знань з органічної хімії при вирішенні контрольних завдань;</w:t>
      </w:r>
    </w:p>
    <w:p w14:paraId="000000C5" w14:textId="20202F29" w:rsidR="00E54C01" w:rsidRDefault="008A312B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16</w:t>
      </w:r>
      <w:r w:rsidR="00D75EF4">
        <w:rPr>
          <w:sz w:val="24"/>
          <w:szCs w:val="24"/>
          <w:u w:val="single"/>
        </w:rPr>
        <w:t xml:space="preserve"> балів</w:t>
      </w:r>
      <w:r w:rsidR="00D75EF4">
        <w:rPr>
          <w:sz w:val="24"/>
          <w:szCs w:val="24"/>
        </w:rPr>
        <w:t>: «</w:t>
      </w:r>
      <w:r w:rsidR="00D75EF4">
        <w:rPr>
          <w:i/>
          <w:sz w:val="24"/>
          <w:szCs w:val="24"/>
        </w:rPr>
        <w:t>добре</w:t>
      </w:r>
      <w:r w:rsidR="00D75EF4">
        <w:rPr>
          <w:sz w:val="24"/>
          <w:szCs w:val="24"/>
        </w:rPr>
        <w:t>» – вирішення усіх завдань з незначними, непринциповими помилками; наявність 1-2 помилок та 1-2 зауважень щодо вміння застосовувати фундаментальні знання з органічної хімії при вирішенні контрольних завдань та відповіді на теоретичні питання;</w:t>
      </w:r>
    </w:p>
    <w:p w14:paraId="000000C6" w14:textId="685C12B5" w:rsidR="00E54C01" w:rsidRDefault="008A312B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14</w:t>
      </w:r>
      <w:r w:rsidR="00D75EF4">
        <w:rPr>
          <w:sz w:val="24"/>
          <w:szCs w:val="24"/>
          <w:u w:val="single"/>
        </w:rPr>
        <w:t xml:space="preserve"> балів:</w:t>
      </w:r>
      <w:r w:rsidR="00D75EF4">
        <w:rPr>
          <w:sz w:val="24"/>
          <w:szCs w:val="24"/>
        </w:rPr>
        <w:t xml:space="preserve"> «</w:t>
      </w:r>
      <w:r w:rsidR="00D75EF4">
        <w:rPr>
          <w:i/>
          <w:sz w:val="24"/>
          <w:szCs w:val="24"/>
        </w:rPr>
        <w:t>задовільно</w:t>
      </w:r>
      <w:r w:rsidR="00D75EF4">
        <w:rPr>
          <w:sz w:val="24"/>
          <w:szCs w:val="24"/>
        </w:rPr>
        <w:t>» – вирішення усіх розрахункових вправ з двома –трьома досить суттєвими помилками; наявність суттєвих зауважень до теоретичних викладок, помилки у формулах;</w:t>
      </w:r>
    </w:p>
    <w:p w14:paraId="000000C7" w14:textId="5FC9F969" w:rsidR="00E54C01" w:rsidRDefault="008A312B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12</w:t>
      </w:r>
      <w:r w:rsidR="00D75EF4">
        <w:rPr>
          <w:sz w:val="24"/>
          <w:szCs w:val="24"/>
          <w:u w:val="single"/>
        </w:rPr>
        <w:t xml:space="preserve"> балів:</w:t>
      </w:r>
      <w:r w:rsidR="00D75EF4">
        <w:rPr>
          <w:sz w:val="24"/>
          <w:szCs w:val="24"/>
        </w:rPr>
        <w:t xml:space="preserve"> «</w:t>
      </w:r>
      <w:r w:rsidR="00D75EF4">
        <w:rPr>
          <w:i/>
          <w:sz w:val="24"/>
          <w:szCs w:val="24"/>
        </w:rPr>
        <w:t>достатньо</w:t>
      </w:r>
      <w:r w:rsidR="00D75EF4">
        <w:rPr>
          <w:sz w:val="24"/>
          <w:szCs w:val="24"/>
        </w:rPr>
        <w:t>» – вірне вирішення розрахункових вправ (але не менше 50 %); наявність принципових помилок у відповідях.</w:t>
      </w:r>
    </w:p>
    <w:p w14:paraId="000000C8" w14:textId="77777777" w:rsidR="00E54C01" w:rsidRDefault="00D75EF4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0 балів:</w:t>
      </w:r>
      <w:r>
        <w:rPr>
          <w:sz w:val="24"/>
          <w:szCs w:val="24"/>
        </w:rPr>
        <w:t xml:space="preserve"> відповідь принципово невірна або відсутня.</w:t>
      </w:r>
    </w:p>
    <w:p w14:paraId="000000C9" w14:textId="77777777" w:rsidR="00E54C01" w:rsidRDefault="00E54C01">
      <w:pPr>
        <w:ind w:left="900" w:hanging="900"/>
        <w:rPr>
          <w:sz w:val="24"/>
          <w:szCs w:val="24"/>
        </w:rPr>
      </w:pPr>
    </w:p>
    <w:p w14:paraId="000000CA" w14:textId="77777777" w:rsidR="00E54C01" w:rsidRDefault="00D75EF4">
      <w:pPr>
        <w:ind w:left="7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Розрахунково-графічна робота</w:t>
      </w:r>
    </w:p>
    <w:p w14:paraId="000000CB" w14:textId="77777777" w:rsidR="00E54C01" w:rsidRDefault="00E54C01">
      <w:pPr>
        <w:ind w:left="720" w:firstLine="0"/>
        <w:jc w:val="center"/>
        <w:rPr>
          <w:b/>
          <w:sz w:val="24"/>
          <w:szCs w:val="24"/>
        </w:rPr>
      </w:pPr>
    </w:p>
    <w:p w14:paraId="000000CC" w14:textId="77777777"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Кількість завдань цього виду – 1.</w:t>
      </w:r>
    </w:p>
    <w:p w14:paraId="000000CD" w14:textId="77777777"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Розрахунково-графічна робота у вигляді індивідуального завдання: </w:t>
      </w:r>
      <w:r>
        <w:rPr>
          <w:rFonts w:ascii="Calibri" w:eastAsia="Calibri" w:hAnsi="Calibri" w:cs="Calibri"/>
          <w:i/>
          <w:color w:val="0070C0"/>
          <w:sz w:val="24"/>
          <w:szCs w:val="24"/>
        </w:rPr>
        <w:t>дослідницької пропозиції (Research Proposal)</w:t>
      </w:r>
      <w:r>
        <w:rPr>
          <w:sz w:val="24"/>
          <w:szCs w:val="24"/>
        </w:rPr>
        <w:t xml:space="preserve"> оцінюється в </w:t>
      </w:r>
      <w:r>
        <w:rPr>
          <w:sz w:val="24"/>
          <w:szCs w:val="24"/>
          <w:u w:val="single"/>
        </w:rPr>
        <w:t>40 балів.</w:t>
      </w:r>
    </w:p>
    <w:p w14:paraId="000000CE" w14:textId="77777777" w:rsidR="00E54C01" w:rsidRDefault="00E54C01">
      <w:pPr>
        <w:ind w:firstLine="720"/>
        <w:rPr>
          <w:sz w:val="24"/>
          <w:szCs w:val="24"/>
        </w:rPr>
      </w:pPr>
    </w:p>
    <w:p w14:paraId="000000CF" w14:textId="77777777" w:rsidR="00E54C01" w:rsidRDefault="00D75EF4">
      <w:pPr>
        <w:ind w:firstLine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Критерії оцінювання розрахунково-графічної роботи:</w:t>
      </w:r>
    </w:p>
    <w:p w14:paraId="000000D0" w14:textId="77777777" w:rsidR="00E54C01" w:rsidRDefault="00E54C01">
      <w:pPr>
        <w:ind w:firstLine="720"/>
        <w:jc w:val="center"/>
        <w:rPr>
          <w:sz w:val="24"/>
          <w:szCs w:val="24"/>
        </w:rPr>
      </w:pPr>
    </w:p>
    <w:p w14:paraId="000000D1" w14:textId="77777777" w:rsidR="00E54C01" w:rsidRDefault="00D75EF4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40 балів</w:t>
      </w:r>
      <w:r>
        <w:rPr>
          <w:sz w:val="24"/>
          <w:szCs w:val="24"/>
        </w:rPr>
        <w:t>: «</w:t>
      </w:r>
      <w:r>
        <w:rPr>
          <w:i/>
          <w:sz w:val="24"/>
          <w:szCs w:val="24"/>
        </w:rPr>
        <w:t>відмінно</w:t>
      </w:r>
      <w:r>
        <w:rPr>
          <w:sz w:val="24"/>
          <w:szCs w:val="24"/>
        </w:rPr>
        <w:t>» – виконані всі вимоги до роботи, в тому числі дата здачі роботи;</w:t>
      </w:r>
    </w:p>
    <w:p w14:paraId="000000D2" w14:textId="77777777" w:rsidR="00E54C01" w:rsidRDefault="00D75EF4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30 балів</w:t>
      </w:r>
      <w:r>
        <w:rPr>
          <w:sz w:val="24"/>
          <w:szCs w:val="24"/>
        </w:rPr>
        <w:t>: «</w:t>
      </w:r>
      <w:r>
        <w:rPr>
          <w:i/>
          <w:sz w:val="24"/>
          <w:szCs w:val="24"/>
        </w:rPr>
        <w:t>добре</w:t>
      </w:r>
      <w:r>
        <w:rPr>
          <w:sz w:val="24"/>
          <w:szCs w:val="24"/>
        </w:rPr>
        <w:t>» – виконані майже всі вимоги до роботи, або є несуттєві помилки, робота здана вчасно;</w:t>
      </w:r>
    </w:p>
    <w:p w14:paraId="000000D3" w14:textId="77777777" w:rsidR="00E54C01" w:rsidRDefault="00D75EF4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15</w:t>
      </w:r>
      <w:sdt>
        <w:sdtPr>
          <w:tag w:val="goog_rdk_1"/>
          <w:id w:val="756568691"/>
        </w:sdtPr>
        <w:sdtEndPr/>
        <w:sdtContent>
          <w:commentRangeStart w:id="2"/>
          <w:commentRangeStart w:id="3"/>
        </w:sdtContent>
      </w:sdt>
      <w:r>
        <w:rPr>
          <w:sz w:val="24"/>
          <w:szCs w:val="24"/>
          <w:u w:val="single"/>
        </w:rPr>
        <w:t xml:space="preserve"> балів</w:t>
      </w:r>
      <w:commentRangeEnd w:id="3"/>
      <w:r>
        <w:commentReference w:id="3"/>
      </w:r>
      <w:commentRangeEnd w:id="2"/>
      <w:r w:rsidR="006F1986">
        <w:rPr>
          <w:rStyle w:val="a9"/>
        </w:rPr>
        <w:commentReference w:id="2"/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«</w:t>
      </w:r>
      <w:r>
        <w:rPr>
          <w:i/>
          <w:sz w:val="24"/>
          <w:szCs w:val="24"/>
        </w:rPr>
        <w:t>задовільно</w:t>
      </w:r>
      <w:r>
        <w:rPr>
          <w:sz w:val="24"/>
          <w:szCs w:val="24"/>
        </w:rPr>
        <w:t>» – є недоліки щодо виконання вимог до роботи і певні помилки, робота здана вчасно;</w:t>
      </w:r>
    </w:p>
    <w:p w14:paraId="000000D4" w14:textId="3C1457B8" w:rsidR="00E54C01" w:rsidRDefault="008A312B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12</w:t>
      </w:r>
      <w:commentRangeStart w:id="4"/>
      <w:r w:rsidR="00D75EF4">
        <w:rPr>
          <w:sz w:val="24"/>
          <w:szCs w:val="24"/>
          <w:u w:val="single"/>
        </w:rPr>
        <w:t xml:space="preserve"> бал</w:t>
      </w:r>
      <w:commentRangeEnd w:id="4"/>
      <w:r w:rsidR="00D75EF4">
        <w:commentReference w:id="4"/>
      </w:r>
      <w:r w:rsidR="00D75EF4">
        <w:rPr>
          <w:sz w:val="24"/>
          <w:szCs w:val="24"/>
          <w:u w:val="single"/>
        </w:rPr>
        <w:t>ів:</w:t>
      </w:r>
      <w:r w:rsidR="00D75EF4">
        <w:rPr>
          <w:sz w:val="24"/>
          <w:szCs w:val="24"/>
        </w:rPr>
        <w:t xml:space="preserve"> «</w:t>
      </w:r>
      <w:r w:rsidR="00D75EF4">
        <w:rPr>
          <w:i/>
          <w:sz w:val="24"/>
          <w:szCs w:val="24"/>
        </w:rPr>
        <w:t>достатньо</w:t>
      </w:r>
      <w:r w:rsidR="00D75EF4">
        <w:rPr>
          <w:sz w:val="24"/>
          <w:szCs w:val="24"/>
        </w:rPr>
        <w:t>» – є суттєві недоліки щодо виконання вимог до роботи і багато помилок, робота здана невчасно;</w:t>
      </w:r>
    </w:p>
    <w:p w14:paraId="000000D5" w14:textId="77777777" w:rsidR="00E54C01" w:rsidRDefault="00D75EF4">
      <w:pPr>
        <w:ind w:left="900" w:hanging="900"/>
        <w:rPr>
          <w:sz w:val="24"/>
          <w:szCs w:val="24"/>
        </w:rPr>
      </w:pPr>
      <w:r>
        <w:rPr>
          <w:sz w:val="24"/>
          <w:szCs w:val="24"/>
          <w:u w:val="single"/>
        </w:rPr>
        <w:t>0 балів: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«незадовільно»</w:t>
      </w:r>
      <w:r>
        <w:rPr>
          <w:sz w:val="24"/>
          <w:szCs w:val="24"/>
        </w:rPr>
        <w:t xml:space="preserve"> – не відповідає вимогам до «задовільно»</w:t>
      </w:r>
    </w:p>
    <w:p w14:paraId="000000D6" w14:textId="77777777" w:rsidR="00E54C01" w:rsidRDefault="00E54C01">
      <w:pPr>
        <w:keepNext/>
        <w:spacing w:line="360" w:lineRule="auto"/>
        <w:ind w:left="-96" w:right="-79" w:firstLine="0"/>
        <w:jc w:val="center"/>
        <w:rPr>
          <w:b/>
          <w:smallCaps/>
          <w:sz w:val="24"/>
          <w:szCs w:val="24"/>
        </w:rPr>
      </w:pPr>
    </w:p>
    <w:p w14:paraId="000000D7" w14:textId="77777777" w:rsidR="00E54C01" w:rsidRDefault="00D75EF4">
      <w:pPr>
        <w:keepNext/>
        <w:spacing w:line="360" w:lineRule="auto"/>
        <w:ind w:left="-96" w:right="-79" w:firstLine="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ШТРАФНІ ТА ЗАОХОЧУВАЛЬНІ БАЛИ</w:t>
      </w:r>
    </w:p>
    <w:p w14:paraId="000000D8" w14:textId="77777777"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Студенти, що набрали суму балів за семестр 42 і більше (0.6 рейтингу за роботу протягом семестру з обов</w:t>
      </w:r>
      <w:r>
        <w:rPr>
          <w:sz w:val="24"/>
          <w:szCs w:val="24"/>
          <w:vertAlign w:val="superscript"/>
        </w:rPr>
        <w:t>’</w:t>
      </w:r>
      <w:r>
        <w:rPr>
          <w:sz w:val="24"/>
          <w:szCs w:val="24"/>
        </w:rPr>
        <w:t>язковим виконанням РГР) можуть складати екзамен. Якщо семестровий рейтинг менше 42 бали потрібно додаткове опрацювання матеріалу з метою підвищення рейтингу (виконання необхідної кількості індивідуальних завдань).</w:t>
      </w:r>
    </w:p>
    <w:p w14:paraId="000000D9" w14:textId="77777777" w:rsidR="00E54C01" w:rsidRDefault="00E54C01">
      <w:pPr>
        <w:ind w:firstLine="709"/>
        <w:rPr>
          <w:sz w:val="24"/>
          <w:szCs w:val="24"/>
        </w:rPr>
      </w:pPr>
    </w:p>
    <w:p w14:paraId="000000DA" w14:textId="77777777" w:rsidR="00E54C01" w:rsidRDefault="00D75EF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Розрахунок шкали рейтингової оцінки з кредитного модуля:</w:t>
      </w:r>
    </w:p>
    <w:p w14:paraId="000000DB" w14:textId="77777777"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Максимальна сума балів протягом семестру складає:</w:t>
      </w:r>
    </w:p>
    <w:p w14:paraId="000000DC" w14:textId="77777777" w:rsidR="00E54C01" w:rsidRDefault="00D75EF4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max</w:t>
      </w:r>
      <w:r>
        <w:rPr>
          <w:sz w:val="24"/>
          <w:szCs w:val="24"/>
        </w:rPr>
        <w:t xml:space="preserve"> = 70 + 30 = 100 балів</w:t>
      </w:r>
    </w:p>
    <w:p w14:paraId="000000DD" w14:textId="77777777"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Попередня рейтингова оцінка має бути не менше 42 балів.</w:t>
      </w:r>
    </w:p>
    <w:p w14:paraId="000000DE" w14:textId="77777777" w:rsidR="00E54C01" w:rsidRDefault="00E54C01">
      <w:pPr>
        <w:ind w:firstLine="720"/>
        <w:rPr>
          <w:sz w:val="24"/>
          <w:szCs w:val="24"/>
        </w:rPr>
      </w:pPr>
    </w:p>
    <w:p w14:paraId="000000DF" w14:textId="77777777"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Лабораторні роботи – 20 балів.</w:t>
      </w:r>
    </w:p>
    <w:p w14:paraId="000000E0" w14:textId="77777777"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МКР – 10 балів.</w:t>
      </w:r>
    </w:p>
    <w:p w14:paraId="000000E1" w14:textId="77777777"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РГР – 40 балів.</w:t>
      </w:r>
    </w:p>
    <w:p w14:paraId="000000E2" w14:textId="77777777"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>За семестр студент може набрати 70 балів. 0,6 від рейтингу становить 42 бали.</w:t>
      </w:r>
    </w:p>
    <w:p w14:paraId="000000E3" w14:textId="77777777" w:rsidR="00E54C01" w:rsidRDefault="00D75EF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Тоді на екзамен – 30 балів. </w:t>
      </w:r>
    </w:p>
    <w:p w14:paraId="000000E4" w14:textId="77777777" w:rsidR="00E54C01" w:rsidRDefault="00D75EF4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Екзамен</w:t>
      </w:r>
    </w:p>
    <w:p w14:paraId="000000E5" w14:textId="77777777" w:rsidR="00E54C01" w:rsidRDefault="00E54C01">
      <w:pPr>
        <w:ind w:firstLine="720"/>
        <w:jc w:val="center"/>
        <w:rPr>
          <w:b/>
          <w:sz w:val="24"/>
          <w:szCs w:val="24"/>
        </w:rPr>
      </w:pPr>
    </w:p>
    <w:p w14:paraId="000000E6" w14:textId="77777777" w:rsidR="00E54C01" w:rsidRDefault="00D75EF4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 екзамені студенти виконують письмову роботу. Кожне завдання містить одне теоретичне питання і чотири практичних. Перелік питань наведений у методичних рекомендаціях до засвоєння кредитного модуля. Кожне питання оцінюється у 6 балів.</w:t>
      </w:r>
    </w:p>
    <w:p w14:paraId="000000E7" w14:textId="77777777" w:rsidR="00E54C01" w:rsidRDefault="00D75EF4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Система оцінювання кожного питання:</w:t>
      </w:r>
    </w:p>
    <w:p w14:paraId="000000E8" w14:textId="77777777" w:rsidR="00E54C01" w:rsidRDefault="00D75EF4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6-5 балів</w:t>
      </w:r>
      <w:r>
        <w:rPr>
          <w:sz w:val="24"/>
          <w:szCs w:val="24"/>
        </w:rPr>
        <w:t>: «</w:t>
      </w:r>
      <w:r>
        <w:rPr>
          <w:i/>
          <w:sz w:val="24"/>
          <w:szCs w:val="24"/>
        </w:rPr>
        <w:t>відмінно</w:t>
      </w:r>
      <w:r>
        <w:rPr>
          <w:sz w:val="24"/>
          <w:szCs w:val="24"/>
        </w:rPr>
        <w:t>» – повна відповідь (не менше 90% потрібної інформації);</w:t>
      </w:r>
    </w:p>
    <w:p w14:paraId="000000E9" w14:textId="77777777" w:rsidR="00E54C01" w:rsidRDefault="00D75EF4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4-3 бали</w:t>
      </w:r>
      <w:r>
        <w:rPr>
          <w:sz w:val="24"/>
          <w:szCs w:val="24"/>
        </w:rPr>
        <w:t>: «</w:t>
      </w:r>
      <w:r>
        <w:rPr>
          <w:i/>
          <w:sz w:val="24"/>
          <w:szCs w:val="24"/>
        </w:rPr>
        <w:t>добре</w:t>
      </w:r>
      <w:r>
        <w:rPr>
          <w:sz w:val="24"/>
          <w:szCs w:val="24"/>
        </w:rPr>
        <w:t>» – достатньо повна відповідь (не менше 75% потрібної інформації, або незначні неточності);</w:t>
      </w:r>
    </w:p>
    <w:p w14:paraId="000000EA" w14:textId="77777777" w:rsidR="00E54C01" w:rsidRDefault="00D75EF4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2 бали:</w:t>
      </w:r>
      <w:r>
        <w:rPr>
          <w:sz w:val="24"/>
          <w:szCs w:val="24"/>
        </w:rPr>
        <w:t xml:space="preserve"> «</w:t>
      </w:r>
      <w:r>
        <w:rPr>
          <w:i/>
          <w:sz w:val="24"/>
          <w:szCs w:val="24"/>
        </w:rPr>
        <w:t xml:space="preserve">задовільно» </w:t>
      </w:r>
      <w:r>
        <w:rPr>
          <w:sz w:val="24"/>
          <w:szCs w:val="24"/>
        </w:rPr>
        <w:t>– неповна відповідь (не менше 60% потрібної інформації та деякі помилки);</w:t>
      </w:r>
    </w:p>
    <w:p w14:paraId="000000EB" w14:textId="77777777" w:rsidR="00E54C01" w:rsidRDefault="00D75EF4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0 балів: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«незадовільно»</w:t>
      </w:r>
      <w:r>
        <w:rPr>
          <w:sz w:val="24"/>
          <w:szCs w:val="24"/>
        </w:rPr>
        <w:t xml:space="preserve"> – незадовільна відповідь.</w:t>
      </w:r>
    </w:p>
    <w:p w14:paraId="000000EC" w14:textId="77777777" w:rsidR="00E54C01" w:rsidRDefault="00E54C01">
      <w:pPr>
        <w:spacing w:line="240" w:lineRule="auto"/>
        <w:rPr>
          <w:i/>
          <w:sz w:val="26"/>
          <w:szCs w:val="26"/>
        </w:rPr>
      </w:pPr>
    </w:p>
    <w:p w14:paraId="000000ED" w14:textId="77777777" w:rsidR="00E54C01" w:rsidRDefault="00D75E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Таблиця відповідності рейтингових балів оцінкам за університетською шкалою: </w:t>
      </w:r>
    </w:p>
    <w:p w14:paraId="000000EE" w14:textId="77777777" w:rsidR="00E54C01" w:rsidRDefault="00E54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eastAsia="Times New Roman"/>
          <w:color w:val="000000"/>
          <w:sz w:val="26"/>
          <w:szCs w:val="26"/>
        </w:rPr>
      </w:pPr>
    </w:p>
    <w:tbl>
      <w:tblPr>
        <w:tblStyle w:val="afc"/>
        <w:tblW w:w="609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977"/>
      </w:tblGrid>
      <w:tr w:rsidR="00E54C01" w14:paraId="1E23350D" w14:textId="77777777">
        <w:tc>
          <w:tcPr>
            <w:tcW w:w="3119" w:type="dxa"/>
          </w:tcPr>
          <w:p w14:paraId="000000EF" w14:textId="77777777" w:rsidR="00E54C01" w:rsidRDefault="00D75EF4">
            <w:pPr>
              <w:widowControl w:val="0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Кількість балів</w:t>
            </w:r>
          </w:p>
        </w:tc>
        <w:tc>
          <w:tcPr>
            <w:tcW w:w="2977" w:type="dxa"/>
          </w:tcPr>
          <w:p w14:paraId="000000F0" w14:textId="77777777" w:rsidR="00E54C01" w:rsidRDefault="00D75EF4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Оцінка</w:t>
            </w:r>
          </w:p>
        </w:tc>
      </w:tr>
      <w:tr w:rsidR="00E54C01" w14:paraId="47B6F942" w14:textId="77777777">
        <w:tc>
          <w:tcPr>
            <w:tcW w:w="3119" w:type="dxa"/>
          </w:tcPr>
          <w:p w14:paraId="000000F1" w14:textId="77777777" w:rsidR="00E54C01" w:rsidRDefault="00D75EF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100-95</w:t>
            </w:r>
          </w:p>
        </w:tc>
        <w:tc>
          <w:tcPr>
            <w:tcW w:w="2977" w:type="dxa"/>
            <w:vAlign w:val="center"/>
          </w:tcPr>
          <w:p w14:paraId="000000F2" w14:textId="77777777" w:rsidR="00E54C01" w:rsidRDefault="00D75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Відмінно</w:t>
            </w:r>
          </w:p>
        </w:tc>
      </w:tr>
      <w:tr w:rsidR="00E54C01" w14:paraId="51852208" w14:textId="77777777">
        <w:tc>
          <w:tcPr>
            <w:tcW w:w="3119" w:type="dxa"/>
          </w:tcPr>
          <w:p w14:paraId="000000F3" w14:textId="77777777" w:rsidR="00E54C01" w:rsidRDefault="00D75EF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94-85</w:t>
            </w:r>
          </w:p>
        </w:tc>
        <w:tc>
          <w:tcPr>
            <w:tcW w:w="2977" w:type="dxa"/>
            <w:vAlign w:val="center"/>
          </w:tcPr>
          <w:p w14:paraId="000000F4" w14:textId="77777777" w:rsidR="00E54C01" w:rsidRDefault="00D75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Дуже добре</w:t>
            </w:r>
          </w:p>
        </w:tc>
      </w:tr>
      <w:tr w:rsidR="00E54C01" w14:paraId="7B776A90" w14:textId="77777777">
        <w:tc>
          <w:tcPr>
            <w:tcW w:w="3119" w:type="dxa"/>
          </w:tcPr>
          <w:p w14:paraId="000000F5" w14:textId="77777777" w:rsidR="00E54C01" w:rsidRDefault="00D75EF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84-75</w:t>
            </w:r>
          </w:p>
        </w:tc>
        <w:tc>
          <w:tcPr>
            <w:tcW w:w="2977" w:type="dxa"/>
            <w:vAlign w:val="center"/>
          </w:tcPr>
          <w:p w14:paraId="000000F6" w14:textId="77777777" w:rsidR="00E54C01" w:rsidRDefault="00D75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Добре</w:t>
            </w:r>
          </w:p>
        </w:tc>
      </w:tr>
      <w:tr w:rsidR="00E54C01" w14:paraId="2F401877" w14:textId="77777777">
        <w:tc>
          <w:tcPr>
            <w:tcW w:w="3119" w:type="dxa"/>
          </w:tcPr>
          <w:p w14:paraId="000000F7" w14:textId="77777777" w:rsidR="00E54C01" w:rsidRDefault="00D75EF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74-65</w:t>
            </w:r>
          </w:p>
        </w:tc>
        <w:tc>
          <w:tcPr>
            <w:tcW w:w="2977" w:type="dxa"/>
            <w:vAlign w:val="center"/>
          </w:tcPr>
          <w:p w14:paraId="000000F8" w14:textId="77777777" w:rsidR="00E54C01" w:rsidRDefault="00D75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Задовільно</w:t>
            </w:r>
          </w:p>
        </w:tc>
      </w:tr>
      <w:tr w:rsidR="00E54C01" w14:paraId="48F75456" w14:textId="77777777">
        <w:tc>
          <w:tcPr>
            <w:tcW w:w="3119" w:type="dxa"/>
          </w:tcPr>
          <w:p w14:paraId="000000F9" w14:textId="77777777" w:rsidR="00E54C01" w:rsidRDefault="00D75EF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64-60</w:t>
            </w:r>
          </w:p>
        </w:tc>
        <w:tc>
          <w:tcPr>
            <w:tcW w:w="2977" w:type="dxa"/>
            <w:vAlign w:val="center"/>
          </w:tcPr>
          <w:p w14:paraId="000000FA" w14:textId="77777777" w:rsidR="00E54C01" w:rsidRDefault="00D75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Достатньо</w:t>
            </w:r>
          </w:p>
        </w:tc>
      </w:tr>
      <w:tr w:rsidR="00E54C01" w14:paraId="536B4F8B" w14:textId="77777777">
        <w:tc>
          <w:tcPr>
            <w:tcW w:w="3119" w:type="dxa"/>
          </w:tcPr>
          <w:p w14:paraId="000000FB" w14:textId="77777777" w:rsidR="00E54C01" w:rsidRDefault="00D75EF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000000FC" w14:textId="77777777" w:rsidR="00E54C01" w:rsidRDefault="00D75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Незадовільно</w:t>
            </w:r>
          </w:p>
        </w:tc>
      </w:tr>
      <w:tr w:rsidR="00E54C01" w14:paraId="56D75B57" w14:textId="77777777">
        <w:tc>
          <w:tcPr>
            <w:tcW w:w="3119" w:type="dxa"/>
            <w:vAlign w:val="center"/>
          </w:tcPr>
          <w:p w14:paraId="000000FD" w14:textId="77777777" w:rsidR="00E54C01" w:rsidRDefault="00D75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000000FE" w14:textId="77777777" w:rsidR="00E54C01" w:rsidRDefault="00D75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допущено</w:t>
            </w:r>
          </w:p>
        </w:tc>
      </w:tr>
    </w:tbl>
    <w:p w14:paraId="000000FF" w14:textId="77777777" w:rsidR="00E54C01" w:rsidRDefault="00D75EF4" w:rsidP="009C62D6">
      <w:pPr>
        <w:pStyle w:val="1"/>
        <w:numPr>
          <w:ilvl w:val="0"/>
          <w:numId w:val="10"/>
        </w:numPr>
        <w:spacing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Додаткова інформація з дисципліни (освітнього компонента)</w:t>
      </w:r>
    </w:p>
    <w:p w14:paraId="00000100" w14:textId="77777777" w:rsidR="00E54C01" w:rsidRDefault="00D75E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Вимоги до оформлення РГР, перелік запитань до МКР та екзамену наведені на  платформі Sikorsky-distance.</w:t>
      </w:r>
    </w:p>
    <w:p w14:paraId="00000101" w14:textId="77777777" w:rsidR="00E54C01" w:rsidRDefault="00E54C01">
      <w:pPr>
        <w:spacing w:line="240" w:lineRule="auto"/>
        <w:rPr>
          <w:b/>
          <w:sz w:val="26"/>
          <w:szCs w:val="26"/>
        </w:rPr>
      </w:pPr>
    </w:p>
    <w:p w14:paraId="00000102" w14:textId="77777777" w:rsidR="00E54C01" w:rsidRDefault="00D75E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Складено:  доцентом кафедри органічної хімії та технології органічних речовин, доц., к.х.н. Бутовою К.Д.</w:t>
      </w:r>
    </w:p>
    <w:p w14:paraId="00000103" w14:textId="77777777" w:rsidR="00E54C01" w:rsidRDefault="00D75E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Ухвалено: кафедрою органічної хімії і технології органічних речовин (протокол № 12 від 28.06.2022)</w:t>
      </w:r>
    </w:p>
    <w:p w14:paraId="00000104" w14:textId="77777777" w:rsidR="00E54C01" w:rsidRDefault="00D75EF4">
      <w:pPr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sz w:val="24"/>
          <w:szCs w:val="24"/>
        </w:rPr>
        <w:t>Погоджено: Методичною комісією хіміко-технологічного факультету (протокол № 10 від 23.06.2022)</w:t>
      </w:r>
    </w:p>
    <w:p w14:paraId="00000105" w14:textId="77777777" w:rsidR="00E54C01" w:rsidRDefault="00E54C01">
      <w:pPr>
        <w:spacing w:line="240" w:lineRule="auto"/>
        <w:rPr>
          <w:sz w:val="26"/>
          <w:szCs w:val="26"/>
        </w:rPr>
      </w:pPr>
    </w:p>
    <w:sectPr w:rsidR="00E54C01">
      <w:pgSz w:w="11906" w:h="16838"/>
      <w:pgMar w:top="851" w:right="851" w:bottom="568" w:left="85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Валентина" w:date="2022-01-22T09:31:00Z" w:initials="">
    <w:p w14:paraId="00000108" w14:textId="77777777" w:rsidR="00E54C01" w:rsidRDefault="00D75E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Мінімальний рівень оцінювання становить 60% від максимального балу. Тобто нижня межа оцінювання має бути 12 балів.</w:t>
      </w:r>
    </w:p>
  </w:comment>
  <w:comment w:id="2" w:author="Kateryna Butova" w:date="2023-06-05T20:54:00Z" w:initials="KB">
    <w:p w14:paraId="653175F6" w14:textId="35875894" w:rsidR="006F1986" w:rsidRDefault="006F1986">
      <w:pPr>
        <w:pStyle w:val="aa"/>
      </w:pPr>
      <w:r>
        <w:rPr>
          <w:rStyle w:val="a9"/>
        </w:rPr>
        <w:annotationRef/>
      </w:r>
    </w:p>
  </w:comment>
  <w:comment w:id="4" w:author="Валентина" w:date="2022-01-22T09:30:00Z" w:initials="">
    <w:p w14:paraId="00000106" w14:textId="77777777" w:rsidR="00E54C01" w:rsidRDefault="00D75E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Мінімальний рівень оцінювання становить 60% від максимального балу. Тобто нижня межа оцінювання має бути 12 балів.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108" w15:done="0"/>
  <w15:commentEx w15:paraId="653175F6" w15:paraIdParent="00000108" w15:done="0"/>
  <w15:commentEx w15:paraId="0000010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1E4"/>
    <w:multiLevelType w:val="multilevel"/>
    <w:tmpl w:val="60AAD5C8"/>
    <w:lvl w:ilvl="0">
      <w:start w:val="1"/>
      <w:numFmt w:val="bullet"/>
      <w:pStyle w:val="1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856A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C81F5C"/>
    <w:multiLevelType w:val="hybridMultilevel"/>
    <w:tmpl w:val="1B26E0EA"/>
    <w:lvl w:ilvl="0" w:tplc="FC84FDF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63713ED"/>
    <w:multiLevelType w:val="multilevel"/>
    <w:tmpl w:val="2F461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621C4E"/>
    <w:multiLevelType w:val="multilevel"/>
    <w:tmpl w:val="26504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777628"/>
    <w:multiLevelType w:val="multilevel"/>
    <w:tmpl w:val="6194FD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A7940A4"/>
    <w:multiLevelType w:val="multilevel"/>
    <w:tmpl w:val="16C853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B0F0775"/>
    <w:multiLevelType w:val="multilevel"/>
    <w:tmpl w:val="756ADF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3816" w:hanging="1799"/>
      </w:pPr>
    </w:lvl>
  </w:abstractNum>
  <w:abstractNum w:abstractNumId="8" w15:restartNumberingAfterBreak="0">
    <w:nsid w:val="6176469D"/>
    <w:multiLevelType w:val="multilevel"/>
    <w:tmpl w:val="94865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41AAD"/>
    <w:multiLevelType w:val="multilevel"/>
    <w:tmpl w:val="39F25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eryna Butova">
    <w15:presenceInfo w15:providerId="Windows Live" w15:userId="f489f2ef60c87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01"/>
    <w:rsid w:val="00132AD8"/>
    <w:rsid w:val="00354390"/>
    <w:rsid w:val="006F1986"/>
    <w:rsid w:val="008A312B"/>
    <w:rsid w:val="009C62D6"/>
    <w:rsid w:val="00C174CE"/>
    <w:rsid w:val="00D75EF4"/>
    <w:rsid w:val="00E54C01"/>
    <w:rsid w:val="00E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4210"/>
  <w15:docId w15:val="{8515515E-163B-4CC4-9D87-2E03BFF0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>
      <w:pPr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</w:rPr>
  </w:style>
  <w:style w:type="paragraph" w:styleId="1">
    <w:name w:val="heading 1"/>
    <w:basedOn w:val="a0"/>
    <w:next w:val="a"/>
    <w:link w:val="10"/>
    <w:uiPriority w:val="9"/>
    <w:qFormat/>
    <w:rsid w:val="004A6336"/>
    <w:pPr>
      <w:keepNext/>
      <w:numPr>
        <w:numId w:val="1"/>
      </w:numPr>
      <w:tabs>
        <w:tab w:val="left" w:pos="284"/>
      </w:tabs>
      <w:spacing w:before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5">
    <w:name w:val="Table Grid"/>
    <w:basedOn w:val="a2"/>
    <w:uiPriority w:val="59"/>
    <w:rsid w:val="004A6336"/>
    <w:rPr>
      <w:rFonts w:eastAsiaTheme="minorHAns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6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7">
    <w:name w:val="Balloon Text"/>
    <w:basedOn w:val="a"/>
    <w:link w:val="a8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9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semiHidden/>
    <w:rsid w:val="00D82DA7"/>
    <w:rPr>
      <w:rFonts w:eastAsiaTheme="minorHAnsi"/>
      <w:lang w:val="uk-UA" w:eastAsia="en-US"/>
    </w:rPr>
  </w:style>
  <w:style w:type="paragraph" w:styleId="ac">
    <w:name w:val="annotation subject"/>
    <w:basedOn w:val="aa"/>
    <w:next w:val="aa"/>
    <w:link w:val="ad"/>
    <w:semiHidden/>
    <w:unhideWhenUsed/>
    <w:rsid w:val="00D82DA7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D82DA7"/>
    <w:rPr>
      <w:rFonts w:eastAsiaTheme="minorHAnsi"/>
      <w:b/>
      <w:bCs/>
      <w:lang w:val="uk-UA" w:eastAsia="en-US"/>
    </w:rPr>
  </w:style>
  <w:style w:type="paragraph" w:styleId="ae">
    <w:name w:val="Revision"/>
    <w:hidden/>
    <w:uiPriority w:val="99"/>
    <w:semiHidden/>
    <w:rsid w:val="00D82DA7"/>
    <w:rPr>
      <w:rFonts w:eastAsiaTheme="minorHAnsi"/>
      <w:sz w:val="28"/>
      <w:szCs w:val="28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footnote text"/>
    <w:basedOn w:val="a"/>
    <w:link w:val="af0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semiHidden/>
    <w:rsid w:val="004E0EDF"/>
    <w:rPr>
      <w:rFonts w:eastAsiaTheme="minorHAnsi"/>
      <w:lang w:val="uk-UA" w:eastAsia="en-US"/>
    </w:rPr>
  </w:style>
  <w:style w:type="character" w:styleId="af1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162029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2">
    <w:name w:val="Body Text"/>
    <w:basedOn w:val="a"/>
    <w:link w:val="af3"/>
    <w:rsid w:val="00AE0F70"/>
    <w:pPr>
      <w:spacing w:line="240" w:lineRule="auto"/>
    </w:pPr>
    <w:rPr>
      <w:rFonts w:eastAsia="Times New Roman"/>
      <w:szCs w:val="20"/>
      <w:lang w:eastAsia="ru-RU"/>
    </w:rPr>
  </w:style>
  <w:style w:type="character" w:customStyle="1" w:styleId="af3">
    <w:name w:val="Основной текст Знак"/>
    <w:basedOn w:val="a1"/>
    <w:link w:val="af2"/>
    <w:rsid w:val="00AE0F70"/>
    <w:rPr>
      <w:sz w:val="28"/>
      <w:lang w:val="uk-UA"/>
    </w:rPr>
  </w:style>
  <w:style w:type="paragraph" w:styleId="af4">
    <w:name w:val="Normal (Web)"/>
    <w:basedOn w:val="a"/>
    <w:rsid w:val="00AE0F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f5">
    <w:name w:val="Body Text Indent"/>
    <w:basedOn w:val="a"/>
    <w:link w:val="af6"/>
    <w:semiHidden/>
    <w:unhideWhenUsed/>
    <w:rsid w:val="00A662B1"/>
    <w:pPr>
      <w:ind w:left="283"/>
    </w:pPr>
  </w:style>
  <w:style w:type="character" w:customStyle="1" w:styleId="af6">
    <w:name w:val="Основной текст с отступом Знак"/>
    <w:basedOn w:val="a1"/>
    <w:link w:val="af5"/>
    <w:semiHidden/>
    <w:rsid w:val="00A662B1"/>
    <w:rPr>
      <w:rFonts w:eastAsiaTheme="minorHAnsi"/>
      <w:sz w:val="28"/>
      <w:szCs w:val="28"/>
      <w:lang w:val="uk-UA" w:eastAsia="en-US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utova@yaho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butova@yahoo.com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s.google.de/books?hl=de&amp;lr=&amp;id=PKQlfaK4COoC&amp;oi=fnd&amp;pg=PR17&amp;dq=understanding+nmr+spectroscopy+pdf&amp;ots=ycOlIk618N&amp;sig=deMV80od6oB85Ntw8ltJvF30y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s.rit.edu/htbooks/nmr/nmr-main.ht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Z7IHTij1Mqy1E8AdKsoR9f7OOw==">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Kateryna Butova</cp:lastModifiedBy>
  <cp:revision>2</cp:revision>
  <dcterms:created xsi:type="dcterms:W3CDTF">2023-06-07T08:30:00Z</dcterms:created>
  <dcterms:modified xsi:type="dcterms:W3CDTF">2023-06-07T08:30:00Z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