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B2082B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B2082B" w:rsidRDefault="00AE41A6" w:rsidP="00AD454A">
            <w:pPr>
              <w:spacing w:line="240" w:lineRule="auto"/>
              <w:ind w:left="-57"/>
              <w:contextualSpacing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noProof/>
                <w:color w:val="17365D" w:themeColor="text2" w:themeShade="BF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B2082B" w:rsidRDefault="00AE41A6" w:rsidP="00AD454A">
            <w:pPr>
              <w:spacing w:line="240" w:lineRule="auto"/>
              <w:ind w:left="-71"/>
              <w:contextualSpacing/>
              <w:jc w:val="center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B2082B" w:rsidRDefault="009C7F2A" w:rsidP="00D12A7D">
            <w:pPr>
              <w:spacing w:line="240" w:lineRule="auto"/>
              <w:contextualSpacing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Кафедра </w:t>
            </w:r>
            <w:r w:rsidR="00D12A7D">
              <w:rPr>
                <w:rFonts w:asciiTheme="minorHAnsi" w:hAnsiTheme="minorHAnsi"/>
                <w:b/>
                <w:bCs/>
                <w:color w:val="17365D" w:themeColor="text2" w:themeShade="BF"/>
                <w:sz w:val="24"/>
                <w:szCs w:val="24"/>
              </w:rPr>
              <w:t>органічної хімії та технології органічних речовин</w:t>
            </w:r>
          </w:p>
        </w:tc>
      </w:tr>
      <w:tr w:rsidR="007E3190" w:rsidRPr="00B2082B" w:rsidTr="00D525C0">
        <w:trPr>
          <w:trHeight w:val="628"/>
        </w:trPr>
        <w:tc>
          <w:tcPr>
            <w:tcW w:w="10206" w:type="dxa"/>
            <w:gridSpan w:val="3"/>
          </w:tcPr>
          <w:p w:rsidR="009C7F2A" w:rsidRPr="00B2082B" w:rsidRDefault="009C7F2A" w:rsidP="00AD454A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color w:val="17365D" w:themeColor="text2" w:themeShade="BF"/>
                <w:sz w:val="48"/>
                <w:szCs w:val="48"/>
              </w:rPr>
            </w:pPr>
            <w:r w:rsidRPr="00B2082B">
              <w:rPr>
                <w:rFonts w:asciiTheme="minorHAnsi" w:hAnsiTheme="minorHAnsi"/>
                <w:b/>
                <w:color w:val="17365D" w:themeColor="text2" w:themeShade="BF"/>
                <w:sz w:val="48"/>
                <w:szCs w:val="48"/>
              </w:rPr>
              <w:t xml:space="preserve">НАУКОВО-ДОСЛІДНА ПРАКТИКА </w:t>
            </w:r>
          </w:p>
          <w:p w:rsidR="007E3190" w:rsidRPr="00B2082B" w:rsidRDefault="007E3190" w:rsidP="0005042A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</w:pPr>
            <w:r w:rsidRPr="00B2082B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 xml:space="preserve">Робоча програма </w:t>
            </w:r>
            <w:r w:rsidR="00A304B8" w:rsidRPr="00B2082B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>освітньо</w:t>
            </w:r>
            <w:r w:rsidR="0005042A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>ї</w:t>
            </w:r>
            <w:r w:rsidR="00A304B8" w:rsidRPr="00B2082B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 xml:space="preserve"> компонент</w:t>
            </w:r>
            <w:r w:rsidR="0005042A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>и</w:t>
            </w:r>
            <w:r w:rsidR="00D82DA7" w:rsidRPr="00B2082B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 xml:space="preserve"> (Силабус)</w:t>
            </w:r>
          </w:p>
        </w:tc>
      </w:tr>
    </w:tbl>
    <w:p w:rsidR="00AA6B23" w:rsidRPr="00B2082B" w:rsidRDefault="00AA6B23" w:rsidP="00AD454A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contextualSpacing/>
        <w:jc w:val="center"/>
        <w:rPr>
          <w:color w:val="17365D" w:themeColor="text2" w:themeShade="BF"/>
        </w:rPr>
      </w:pPr>
      <w:r w:rsidRPr="00B2082B">
        <w:rPr>
          <w:color w:val="17365D" w:themeColor="text2" w:themeShade="BF"/>
        </w:rPr>
        <w:t xml:space="preserve">Реквізити </w:t>
      </w:r>
      <w:r w:rsidR="00B2082B">
        <w:rPr>
          <w:color w:val="17365D" w:themeColor="text2" w:themeShade="BF"/>
        </w:rPr>
        <w:t>освітньої компоненти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B2082B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B2082B" w:rsidRDefault="004A6336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B2082B" w:rsidRDefault="001D3DF6" w:rsidP="00AD454A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Другий</w:t>
            </w:r>
            <w:r w:rsidR="004A6336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(</w:t>
            </w: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Магістерський</w:t>
            </w:r>
            <w:r w:rsidR="004A6336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)</w:t>
            </w:r>
          </w:p>
        </w:tc>
      </w:tr>
      <w:tr w:rsidR="009C7F2A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C7F2A" w:rsidRPr="00B2082B" w:rsidRDefault="009C7F2A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9C7F2A" w:rsidRPr="00B2082B" w:rsidRDefault="009C7F2A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16 Хімічна та біоінженерія</w:t>
            </w:r>
          </w:p>
        </w:tc>
      </w:tr>
      <w:tr w:rsidR="009C7F2A" w:rsidRPr="00B2082B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C7F2A" w:rsidRPr="00B2082B" w:rsidRDefault="009C7F2A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9C7F2A" w:rsidRPr="00B2082B" w:rsidRDefault="009C7F2A" w:rsidP="00AD454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161 Хімічні технології та інженерія</w:t>
            </w:r>
          </w:p>
        </w:tc>
      </w:tr>
      <w:tr w:rsidR="004A6336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B2082B" w:rsidRDefault="004A6336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B2082B" w:rsidRDefault="00D273FD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D273FD">
              <w:rPr>
                <w:rFonts w:asciiTheme="minorHAnsi" w:hAnsiTheme="minorHAnsi"/>
                <w:b/>
                <w:bCs/>
                <w:i/>
                <w:color w:val="17365D" w:themeColor="text2" w:themeShade="BF"/>
                <w:sz w:val="22"/>
                <w:szCs w:val="22"/>
              </w:rPr>
              <w:t>Хімія і технологія органічних матеріалів</w:t>
            </w:r>
          </w:p>
        </w:tc>
      </w:tr>
      <w:tr w:rsidR="004A6336" w:rsidRPr="00B2082B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B2082B" w:rsidRDefault="00AB05C9" w:rsidP="003E15AD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Статус </w:t>
            </w:r>
            <w:r w:rsidR="003E15AD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:rsidR="004A6336" w:rsidRPr="00B2082B" w:rsidRDefault="003E15AD" w:rsidP="00AD454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Нормативні</w:t>
            </w:r>
          </w:p>
        </w:tc>
      </w:tr>
      <w:tr w:rsidR="00894491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B2082B" w:rsidRDefault="00894491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B2082B" w:rsidRDefault="00306C33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о</w:t>
            </w:r>
            <w:r w:rsidR="00894491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чна(денна)</w:t>
            </w:r>
          </w:p>
        </w:tc>
      </w:tr>
      <w:tr w:rsidR="007244E1" w:rsidRPr="00B2082B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B2082B" w:rsidRDefault="007244E1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B2082B" w:rsidRDefault="001D3DF6" w:rsidP="00AD454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2</w:t>
            </w:r>
            <w:r w:rsidR="007244E1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курс, </w:t>
            </w: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весняний</w:t>
            </w:r>
            <w:r w:rsidR="007244E1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семестр</w:t>
            </w:r>
          </w:p>
        </w:tc>
      </w:tr>
      <w:tr w:rsidR="004A6336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B2082B" w:rsidRDefault="006F5C29" w:rsidP="003E15AD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Обсяг </w:t>
            </w:r>
            <w:r w:rsidR="003E15AD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:rsidR="004A6336" w:rsidRPr="00B2082B" w:rsidRDefault="001D3DF6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9</w:t>
            </w:r>
            <w:r w:rsidR="009C7F2A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кредитів</w:t>
            </w:r>
          </w:p>
        </w:tc>
      </w:tr>
      <w:tr w:rsidR="007244E1" w:rsidRPr="00B2082B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B2082B" w:rsidRDefault="007244E1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B2082B" w:rsidRDefault="009C7F2A" w:rsidP="00AD454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Залік</w:t>
            </w:r>
          </w:p>
        </w:tc>
      </w:tr>
      <w:tr w:rsidR="009C7F2A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C7F2A" w:rsidRPr="00B2082B" w:rsidRDefault="009C7F2A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9C7F2A" w:rsidRPr="00B2082B" w:rsidRDefault="009C7F2A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за розкладом на rozklad.kpi.ua</w:t>
            </w:r>
          </w:p>
        </w:tc>
      </w:tr>
      <w:tr w:rsidR="009C7F2A" w:rsidRPr="00B2082B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C7F2A" w:rsidRPr="00B2082B" w:rsidRDefault="009C7F2A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9C7F2A" w:rsidRPr="00B2082B" w:rsidRDefault="009C7F2A" w:rsidP="00AD454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Українська</w:t>
            </w:r>
          </w:p>
        </w:tc>
      </w:tr>
      <w:tr w:rsidR="004A6336" w:rsidRPr="00B2082B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B2082B" w:rsidRDefault="006F5C29" w:rsidP="00AD454A">
            <w:pPr>
              <w:spacing w:line="240" w:lineRule="auto"/>
              <w:contextualSpacing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Інформація про </w:t>
            </w: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br/>
              <w:t>к</w:t>
            </w:r>
            <w:r w:rsidR="00D82DA7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ерівник</w:t>
            </w: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а</w:t>
            </w:r>
            <w:r w:rsidR="00D82DA7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 курсу / викладачі</w:t>
            </w:r>
            <w:r w:rsidR="007244E1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7A3852" w:rsidRPr="00B2082B" w:rsidRDefault="009C7F2A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Самостійна робота</w:t>
            </w:r>
            <w:r w:rsidR="004A6336" w:rsidRPr="00B2082B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D273FD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к.х</w:t>
            </w:r>
            <w:r w:rsidR="001D3DF6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.н., </w:t>
            </w:r>
            <w:r w:rsidR="00A304B8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доц</w:t>
            </w:r>
            <w:r w:rsidR="001D3DF6" w:rsidRPr="00B2082B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. </w:t>
            </w:r>
            <w:r w:rsidR="00D273FD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Василькевич О.І.</w:t>
            </w:r>
          </w:p>
          <w:p w:rsidR="004A6336" w:rsidRPr="00B2082B" w:rsidRDefault="004A6336" w:rsidP="00AD454A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4A6336" w:rsidRPr="00B2082B" w:rsidRDefault="00AA6B23" w:rsidP="00AD454A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contextualSpacing/>
        <w:jc w:val="center"/>
        <w:rPr>
          <w:color w:val="17365D" w:themeColor="text2" w:themeShade="BF"/>
        </w:rPr>
      </w:pPr>
      <w:r w:rsidRPr="00B2082B">
        <w:rPr>
          <w:color w:val="17365D" w:themeColor="text2" w:themeShade="BF"/>
        </w:rPr>
        <w:t xml:space="preserve">Програма </w:t>
      </w:r>
      <w:r w:rsidR="003E15AD" w:rsidRPr="00B2082B">
        <w:rPr>
          <w:color w:val="17365D" w:themeColor="text2" w:themeShade="BF"/>
        </w:rPr>
        <w:t>науково-дослідної практики</w:t>
      </w:r>
    </w:p>
    <w:p w:rsidR="004A6336" w:rsidRPr="00B2082B" w:rsidRDefault="004D1575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Опис</w:t>
      </w:r>
      <w:r w:rsidR="004A6336" w:rsidRPr="00B2082B">
        <w:rPr>
          <w:color w:val="17365D" w:themeColor="text2" w:themeShade="BF"/>
        </w:rPr>
        <w:t xml:space="preserve"> </w:t>
      </w:r>
      <w:r w:rsidR="003E15AD" w:rsidRPr="00B2082B">
        <w:rPr>
          <w:color w:val="17365D" w:themeColor="text2" w:themeShade="BF"/>
        </w:rPr>
        <w:t>освітньої компоненти</w:t>
      </w:r>
      <w:r w:rsidR="006F5C29" w:rsidRPr="00B2082B">
        <w:rPr>
          <w:color w:val="17365D" w:themeColor="text2" w:themeShade="BF"/>
        </w:rPr>
        <w:t>, її мета, предмет вивчання та результати навчання</w:t>
      </w:r>
    </w:p>
    <w:p w:rsidR="00DB05AA" w:rsidRPr="00B2082B" w:rsidRDefault="00DB05AA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Тематика науково-дослідної практики визначається темою </w:t>
      </w:r>
      <w:r w:rsidR="001D3DF6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магістерської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дисертаційної роботи студента та проводиться в науково-дослідних організаціях, науково-дослідних підрозділах виробничих підприємств і фірм, спеціалізованих лабораторіях, на кафедрах університетів. </w:t>
      </w:r>
    </w:p>
    <w:p w:rsidR="00277C04" w:rsidRPr="00B2082B" w:rsidRDefault="00277C04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Предмет:</w:t>
      </w:r>
      <w:r w:rsidRPr="00B2082B">
        <w:rPr>
          <w:rFonts w:eastAsia="Times New Roman"/>
          <w:color w:val="17365D" w:themeColor="text2" w:themeShade="BF"/>
          <w:lang w:eastAsia="ru-RU"/>
        </w:rPr>
        <w:t xml:space="preserve">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вивчення особливостей проведення науково-дослідної роботи за темою </w:t>
      </w:r>
      <w:r w:rsidR="001D3DF6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магістерської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дисертації.</w:t>
      </w:r>
    </w:p>
    <w:p w:rsidR="00EE4589" w:rsidRPr="00B2082B" w:rsidRDefault="00EE4589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Метою </w:t>
      </w:r>
      <w:r w:rsidR="003E15AD"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освітньої компоненти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є  формування у студентів здатностей:</w:t>
      </w:r>
    </w:p>
    <w:p w:rsidR="001A4EA2" w:rsidRPr="005768A8" w:rsidRDefault="001A4EA2" w:rsidP="001A4EA2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ЗК1.Здатність застосовувати знання у практичних ситуаціях.         </w:t>
      </w:r>
    </w:p>
    <w:p w:rsidR="001A4EA2" w:rsidRPr="005768A8" w:rsidRDefault="001A4EA2" w:rsidP="001A4EA2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ФК1. Здатність продемонструвати знання і розуміння основних фактів, концепцій, принципів і теорій, що належать до хімічної технології та інженерії. </w:t>
      </w:r>
    </w:p>
    <w:p w:rsidR="001A4EA2" w:rsidRPr="005768A8" w:rsidRDefault="001A4EA2" w:rsidP="001A4EA2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ФК2.Здатність використовувати методи спостереження, опису, ідентифікації, класифікації об’єктів хімічної технології та промислової продукції.             </w:t>
      </w:r>
    </w:p>
    <w:p w:rsidR="001A4EA2" w:rsidRPr="005768A8" w:rsidRDefault="001A4EA2" w:rsidP="001A4EA2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 4. Здатність використовувати знання та розуміння загальної хімічної технології, процесів і апаратів хімічних виробництв для аналізу, оцінювання і проектування технологічних процесів і устаткування.       </w:t>
      </w:r>
    </w:p>
    <w:p w:rsidR="001A4EA2" w:rsidRPr="005768A8" w:rsidRDefault="001A4EA2" w:rsidP="001A4EA2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ФК5. Здатність обробляти та інтерпретувати дані, що належать до хімічної технології та інженерії, співвідносити їх з відповідними теоріями.</w:t>
      </w:r>
    </w:p>
    <w:p w:rsidR="00C51762" w:rsidRDefault="00C51762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FA3FCC" w:rsidRDefault="00FA3FCC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Після засвоєння </w:t>
      </w:r>
      <w:r w:rsidR="003E15AD"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освітньої компоненти</w:t>
      </w:r>
      <w:r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 студенти мають продемонструвати такі результати навчання: </w:t>
      </w:r>
    </w:p>
    <w:p w:rsidR="00C51762" w:rsidRDefault="00C51762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C51762">
        <w:rPr>
          <w:rFonts w:asciiTheme="minorHAnsi" w:hAnsiTheme="minorHAnsi"/>
          <w:i/>
          <w:color w:val="17365D" w:themeColor="text2" w:themeShade="BF"/>
          <w:sz w:val="24"/>
          <w:szCs w:val="24"/>
        </w:rPr>
        <w:t>Знати і розуміти механізми і кінетику хімічних процесів, ефективно використовувати їх при проектуванні і вдосконаленні технологічних процесів та апаратів хімічної промисловості</w:t>
      </w:r>
      <w:r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.</w:t>
      </w:r>
      <w:r w:rsidRPr="00C51762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ПР03.</w:t>
      </w:r>
    </w:p>
    <w:p w:rsidR="00C51762" w:rsidRDefault="00C51762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C51762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Розробляти і реалізовувати проекти, що стосуються технологій та обладнання хімічних виробництв, беручі до уваги цілі, ресурси, наявні обмеження, соціальні та економічні аспекти та ризики</w:t>
      </w:r>
      <w:r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.</w:t>
      </w:r>
      <w:r w:rsidRPr="00C51762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ПР05.</w:t>
      </w:r>
    </w:p>
    <w:p w:rsidR="00C51762" w:rsidRDefault="00C51762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C51762">
        <w:rPr>
          <w:rFonts w:asciiTheme="minorHAnsi" w:hAnsiTheme="minorHAnsi"/>
          <w:i/>
          <w:color w:val="17365D" w:themeColor="text2" w:themeShade="BF"/>
          <w:sz w:val="24"/>
          <w:szCs w:val="24"/>
        </w:rPr>
        <w:lastRenderedPageBreak/>
        <w:t>Обирати і використовувати відповідне обладнання, інструменти та методи для вирішення складних задач хімічної інженерії, контролю та керування технологічних процесів хімічних виробництв. ПР07.</w:t>
      </w:r>
    </w:p>
    <w:p w:rsidR="00C51762" w:rsidRPr="00C51762" w:rsidRDefault="00C51762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C51762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Крім цього студенти мають продемонструвати -</w:t>
      </w:r>
    </w:p>
    <w:p w:rsidR="00FA3FCC" w:rsidRPr="00B2082B" w:rsidRDefault="00FA3FCC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знання: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з методів дослідження й проведення експериментальних робіт;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правил експлуатації приладів і установок;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методів аналізу й обробки експериментальних даних;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фізичних й математичних моделей процесів і явищ, що відповідають об'єкту дослідження;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інформаційних технологій в наукових дослідженнях, програмних продуктів, що відносяться до професійної сфери;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вимог до оформлення науково-технічної документації;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вимог до структури </w:t>
      </w:r>
      <w:r w:rsidR="001D3DF6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магістерської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дисертаційної роботи;</w:t>
      </w:r>
    </w:p>
    <w:p w:rsidR="00FA3FCC" w:rsidRPr="00B2082B" w:rsidRDefault="00FA3FC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bCs/>
          <w:i/>
          <w:iCs/>
          <w:color w:val="17365D" w:themeColor="text2" w:themeShade="BF"/>
          <w:sz w:val="24"/>
          <w:szCs w:val="24"/>
        </w:rPr>
        <w:t>уміння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: 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визначити об’єкт та предмет досліджень;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формулювати цілі і завдання наукового дослідження;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вибору й обґрунтування методики дослідження;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роботи із прикладними науковими пакетами й редакторськими програмами, що використовуються при проведенні наукових досліджень і розробок;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роботи на експериментальних установках, приладах і стендах;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розроблювання лабораторних занять</w:t>
      </w:r>
    </w:p>
    <w:p w:rsidR="00FA3FCC" w:rsidRPr="00B2082B" w:rsidRDefault="00FA3FCC" w:rsidP="00AD454A">
      <w:pPr>
        <w:numPr>
          <w:ilvl w:val="0"/>
          <w:numId w:val="13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оформлення результатів наукових досліджень (оформлення звіту, написання наукових статей, тез, доповідей);</w:t>
      </w:r>
    </w:p>
    <w:p w:rsidR="00FA3FCC" w:rsidRPr="00B2082B" w:rsidRDefault="00FA3FCC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досвід:</w:t>
      </w:r>
    </w:p>
    <w:p w:rsidR="00FA3FCC" w:rsidRPr="00B2082B" w:rsidRDefault="00FA3FC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- самостійного проведення наукових досліджень; </w:t>
      </w:r>
    </w:p>
    <w:p w:rsidR="00FA3FCC" w:rsidRPr="00B2082B" w:rsidRDefault="00FA3FC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- підготовки заявок на патент або на участь у міжнародному гранті, написання тез доповіді та статті у фахових вітчизняних та закордонних журналах, що в ходять до наукометричних баз (SCOPUS, WEB of SCIENCE).</w:t>
      </w:r>
    </w:p>
    <w:p w:rsidR="002203C8" w:rsidRPr="00B2082B" w:rsidRDefault="002203C8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4A6336" w:rsidRPr="00B2082B" w:rsidRDefault="004A6336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 xml:space="preserve">Пререквізити та постреквізити </w:t>
      </w:r>
      <w:r w:rsidR="003E15AD" w:rsidRPr="00B2082B">
        <w:rPr>
          <w:color w:val="17365D" w:themeColor="text2" w:themeShade="BF"/>
        </w:rPr>
        <w:t>освітньої компоненти</w:t>
      </w:r>
      <w:r w:rsidRPr="00B2082B">
        <w:rPr>
          <w:color w:val="17365D" w:themeColor="text2" w:themeShade="BF"/>
        </w:rPr>
        <w:t xml:space="preserve"> (місце в структурно-логічній схемі навчання за відповідною освітньою програмою)</w:t>
      </w:r>
    </w:p>
    <w:p w:rsidR="001D3DF6" w:rsidRPr="00B2082B" w:rsidRDefault="00DB05AA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Зазначається перелік </w:t>
      </w:r>
      <w:r w:rsidR="003E15AD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освітніх компонент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, знань та умінь, володіння якими необхідні студенту для успішного засвоєння </w:t>
      </w:r>
      <w:r w:rsidR="003E15AD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освітньої компоненти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:</w:t>
      </w: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63"/>
      </w:tblGrid>
      <w:tr w:rsidR="001D3DF6" w:rsidRPr="00B2082B" w:rsidTr="004412AB">
        <w:tc>
          <w:tcPr>
            <w:tcW w:w="2943" w:type="dxa"/>
            <w:vAlign w:val="center"/>
          </w:tcPr>
          <w:p w:rsidR="001D3DF6" w:rsidRPr="00B2082B" w:rsidRDefault="001D1F4F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Методологія та організація наукових досліджень</w:t>
            </w:r>
          </w:p>
        </w:tc>
        <w:tc>
          <w:tcPr>
            <w:tcW w:w="7263" w:type="dxa"/>
            <w:vAlign w:val="center"/>
          </w:tcPr>
          <w:p w:rsidR="001D3DF6" w:rsidRPr="00B2082B" w:rsidRDefault="001D1F4F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Методика проведення експерименту. Використання математичного планування експерименту при пр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оведенні конкретних </w:t>
            </w:r>
            <w:r w:rsidRP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н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ауков</w:t>
            </w:r>
            <w:r w:rsidRP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их досліджень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1D3DF6" w:rsidRPr="00B2082B" w:rsidTr="004412AB">
        <w:tc>
          <w:tcPr>
            <w:tcW w:w="2943" w:type="dxa"/>
            <w:vAlign w:val="center"/>
          </w:tcPr>
          <w:p w:rsidR="001D3DF6" w:rsidRPr="00B2082B" w:rsidRDefault="001D1F4F" w:rsidP="001D1F4F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Наукова робота за темою магістерської дисертації </w:t>
            </w:r>
          </w:p>
        </w:tc>
        <w:tc>
          <w:tcPr>
            <w:tcW w:w="7263" w:type="dxa"/>
            <w:vAlign w:val="center"/>
          </w:tcPr>
          <w:p w:rsidR="001D3DF6" w:rsidRPr="00B2082B" w:rsidRDefault="001D3DF6" w:rsidP="001D1F4F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Прилади та </w:t>
            </w:r>
            <w:r w:rsidR="001D1F4F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фізико-хімічні методи досліджень</w:t>
            </w:r>
            <w:r w:rsidR="00CB60B7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, методи моделювання, методики синтезу.</w:t>
            </w:r>
          </w:p>
        </w:tc>
      </w:tr>
    </w:tbl>
    <w:p w:rsidR="0026675C" w:rsidRPr="00B2082B" w:rsidRDefault="003E15AD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Н</w:t>
      </w:r>
      <w:r w:rsidR="0026675C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ауково-дослідна практика є </w:t>
      </w:r>
      <w:r w:rsidR="001D3DF6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заключною ланкою підготовки студентів магістрів.</w:t>
      </w:r>
    </w:p>
    <w:p w:rsidR="00DB05AA" w:rsidRPr="00B2082B" w:rsidRDefault="00DB05AA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AA6B23" w:rsidRPr="00B2082B" w:rsidRDefault="00AA6B23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 xml:space="preserve">Зміст </w:t>
      </w:r>
      <w:r w:rsidR="003E15AD" w:rsidRPr="00B2082B">
        <w:rPr>
          <w:color w:val="17365D" w:themeColor="text2" w:themeShade="BF"/>
        </w:rPr>
        <w:t>освітньої компоненти</w:t>
      </w:r>
      <w:r w:rsidRPr="00B2082B">
        <w:rPr>
          <w:color w:val="17365D" w:themeColor="text2" w:themeShade="BF"/>
        </w:rPr>
        <w:t xml:space="preserve"> </w:t>
      </w:r>
    </w:p>
    <w:p w:rsidR="00AA6B23" w:rsidRPr="00B2082B" w:rsidRDefault="00AA6B23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Планом передбачена самостійна робота студентів при проходженні науково-дослідної практики. Зміст науково-дослідної практики складається з наступних тем.</w:t>
      </w: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>Тема 1.</w:t>
      </w:r>
      <w:r w:rsidR="00834C19"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Вибір напряму </w:t>
      </w: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науково-дослідн</w:t>
      </w:r>
      <w:r w:rsidR="00834C19"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ої роботи</w:t>
      </w: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 </w:t>
      </w: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Організаційна структура інституту (університету)</w:t>
      </w:r>
      <w:r w:rsidR="00834C19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, установи, підрозділу установи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. Тематика науково-дослідних робіт. Основні завдання, які стоять перед науковою установою та окремими лабораторіями, їх зв’язок з промисловістю, перспективи їх розвитку. Загальне ознайомлення з проблемою, що розробляється в НД лабораторії. </w:t>
      </w:r>
    </w:p>
    <w:p w:rsidR="0026675C" w:rsidRPr="00B2082B" w:rsidRDefault="00834C19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Обґрунтування</w:t>
      </w:r>
      <w:r w:rsidR="0026675C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вибору теми, актуальності, новизни, перспективності використання та впровадження. Підбір та складання бібліографічних списків вітчизняної та зарубіжної НТ </w:t>
      </w:r>
      <w:r w:rsidR="0026675C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lastRenderedPageBreak/>
        <w:t>літератури (монографії, підручники, статті тощо).  Складання реферату за темою. Аналіз, зіставлення, критичне осмислення  опрацьованої інформації. Узагальнення інформації і висвітлення  стану питання, формулювання мети та завдань запланованого дослідження.</w:t>
      </w:r>
    </w:p>
    <w:p w:rsidR="0026675C" w:rsidRPr="00B2082B" w:rsidRDefault="00834C19" w:rsidP="00AD454A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>Тема.</w:t>
      </w:r>
      <w:r w:rsidR="0026675C" w:rsidRPr="00B2082B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 xml:space="preserve"> 2. Наукові дослідження за темою магістерської дисертації</w:t>
      </w:r>
    </w:p>
    <w:p w:rsidR="0015286F" w:rsidRPr="0015286F" w:rsidRDefault="0015286F" w:rsidP="0015286F">
      <w:p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15286F">
        <w:rPr>
          <w:rFonts w:asciiTheme="minorHAnsi" w:hAnsiTheme="minorHAnsi"/>
          <w:i/>
          <w:color w:val="17365D" w:themeColor="text2" w:themeShade="BF"/>
          <w:sz w:val="24"/>
          <w:szCs w:val="24"/>
          <w:lang w:val="ru-RU"/>
        </w:rPr>
        <w:t xml:space="preserve">     </w:t>
      </w:r>
      <w:r w:rsidR="0026675C"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>Методика проведення експерименту.</w:t>
      </w:r>
      <w:r w:rsidR="00CE352D"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</w:t>
      </w:r>
      <w:r w:rsidR="0026675C"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>Використання математичного планування експерименту при пр</w:t>
      </w:r>
      <w:r w:rsidR="003F769A"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>оведенні конкретних науков</w:t>
      </w:r>
      <w:r w:rsidR="0026675C"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их досліджень. </w:t>
      </w:r>
      <w:r>
        <w:rPr>
          <w:rFonts w:asciiTheme="minorHAnsi" w:hAnsiTheme="minorHAnsi"/>
          <w:i/>
          <w:color w:val="17365D" w:themeColor="text2" w:themeShade="BF"/>
          <w:sz w:val="24"/>
          <w:szCs w:val="24"/>
        </w:rPr>
        <w:t>Н</w:t>
      </w:r>
      <w:r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>аукові знання синтезу органiчних речовин, в умовах лабораторії або виробництва, для визначення дани</w:t>
      </w:r>
      <w:r>
        <w:rPr>
          <w:rFonts w:asciiTheme="minorHAnsi" w:hAnsiTheme="minorHAnsi"/>
          <w:i/>
          <w:color w:val="17365D" w:themeColor="text2" w:themeShade="BF"/>
          <w:sz w:val="24"/>
          <w:szCs w:val="24"/>
        </w:rPr>
        <w:t>х до технічного завдання. Формулювання мети</w:t>
      </w:r>
      <w:r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ін.);</w:t>
      </w:r>
    </w:p>
    <w:p w:rsidR="0015286F" w:rsidRDefault="0015286F" w:rsidP="0015286F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15286F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    Використовуючи наукові положення хімічних і інженерно-хімічних наук, інформатики, математики, методи досліджень процесів органічного синтезу, комп’ютерного моделювання, в умовах лабораторії або виробництва, - розробити програму виконання досліджень технологічного об’єкта (сформулювати адекватну фізичну модель, розробити схему компоновки експериментального обладнання та приладів, визначити групу інформаційних параметрів, способи і послідовність їх визначення та аналізу)</w:t>
      </w:r>
      <w:r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26675C" w:rsidRPr="00B2082B" w:rsidRDefault="0026675C" w:rsidP="0015286F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>Тема 3.</w:t>
      </w:r>
      <w:r w:rsidR="00834C19" w:rsidRPr="00B2082B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Вивчення обов’язків стажиста-інженера-дослідника і молодшого наукового співробітника. </w:t>
      </w: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  <w:t>Техніка безпеки і охорони праці при виконання дослідних робіт у лабораторії. Попередження виробничого травматизму і профзахворювань. Гранично допустимі концентрації шкідливих речовин, які використовуються в лабораторії. Засоби індивідуального захисту. Протипожежні заходи.</w:t>
      </w: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  <w:t>Методи знешкодження отруйних та агресивних речовин, які використовуються в лабораторії (кислоти, луги, лужні метали тощо).</w:t>
      </w:r>
    </w:p>
    <w:p w:rsidR="0026675C" w:rsidRPr="00B2082B" w:rsidRDefault="0026675C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8B16FE" w:rsidRPr="00B2082B" w:rsidRDefault="008B16FE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Навчальні матеріали та ресурси</w:t>
      </w:r>
    </w:p>
    <w:p w:rsidR="00B2082B" w:rsidRPr="00B2082B" w:rsidRDefault="00B149C1" w:rsidP="00B2082B">
      <w:pPr>
        <w:pStyle w:val="af1"/>
        <w:tabs>
          <w:tab w:val="left" w:pos="360"/>
        </w:tabs>
        <w:ind w:left="283"/>
        <w:contextualSpacing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eastAsiaTheme="minorHAnsi" w:hAnsiTheme="minorHAnsi"/>
          <w:i/>
          <w:color w:val="17365D" w:themeColor="text2" w:themeShade="BF"/>
          <w:sz w:val="24"/>
          <w:szCs w:val="24"/>
          <w:lang w:eastAsia="en-US"/>
        </w:rPr>
        <w:t>С</w:t>
      </w:r>
      <w:r w:rsidRPr="00B149C1">
        <w:rPr>
          <w:rFonts w:asciiTheme="minorHAnsi" w:eastAsiaTheme="minorHAnsi" w:hAnsiTheme="minorHAnsi"/>
          <w:i/>
          <w:color w:val="17365D" w:themeColor="text2" w:themeShade="BF"/>
          <w:sz w:val="24"/>
          <w:szCs w:val="24"/>
          <w:lang w:eastAsia="en-US"/>
        </w:rPr>
        <w:t>татті у фахових вітчизняних та закордонних журналах, що в ходять до наукометричних баз (SCOPUS, WEB of SCIENCE).</w:t>
      </w:r>
    </w:p>
    <w:p w:rsidR="00AA6B23" w:rsidRPr="00B2082B" w:rsidRDefault="00AA6B23" w:rsidP="00AD454A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contextualSpacing/>
        <w:jc w:val="center"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Навчальний контент</w:t>
      </w:r>
    </w:p>
    <w:p w:rsidR="004A6336" w:rsidRPr="00B2082B" w:rsidRDefault="00791855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Методика</w:t>
      </w:r>
      <w:r w:rsidR="00F51B26" w:rsidRPr="00B2082B">
        <w:rPr>
          <w:color w:val="17365D" w:themeColor="text2" w:themeShade="BF"/>
        </w:rPr>
        <w:t xml:space="preserve"> опанування </w:t>
      </w:r>
      <w:r w:rsidR="00087AFC" w:rsidRPr="00B2082B">
        <w:rPr>
          <w:color w:val="17365D" w:themeColor="text2" w:themeShade="BF"/>
        </w:rPr>
        <w:t>освітньо</w:t>
      </w:r>
      <w:r w:rsidR="003E15AD" w:rsidRPr="00B2082B">
        <w:rPr>
          <w:color w:val="17365D" w:themeColor="text2" w:themeShade="BF"/>
        </w:rPr>
        <w:t>ї</w:t>
      </w:r>
      <w:r w:rsidR="00087AFC" w:rsidRPr="00B2082B">
        <w:rPr>
          <w:color w:val="17365D" w:themeColor="text2" w:themeShade="BF"/>
        </w:rPr>
        <w:t xml:space="preserve"> компонент</w:t>
      </w:r>
      <w:r w:rsidR="003E15AD" w:rsidRPr="00B2082B">
        <w:rPr>
          <w:color w:val="17365D" w:themeColor="text2" w:themeShade="BF"/>
        </w:rPr>
        <w:t>и</w:t>
      </w:r>
    </w:p>
    <w:p w:rsidR="00CE352D" w:rsidRPr="00B2082B" w:rsidRDefault="00CE352D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Аудиторні заняття не передбачені планом.</w:t>
      </w:r>
    </w:p>
    <w:p w:rsidR="004A6336" w:rsidRPr="00B2082B" w:rsidRDefault="004A6336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Самостійна робота студента</w:t>
      </w:r>
    </w:p>
    <w:p w:rsidR="00363A8F" w:rsidRPr="00B2082B" w:rsidRDefault="00363A8F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Самостійна робота студента (СРС) протягом семестру включає виконання  роботи згідно змісту (пункт 3) </w:t>
      </w:r>
      <w:r w:rsidR="003E15AD"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освітньої компоненти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Науково-дослідна практика.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Науково-дослідна практика розпочинається з проведення обов’язкового для всіх студентів інструктажу з техніки безпеки в науково-дослідній установі та на робочих місцях, ознайомлення з правилами внутрішнього розпорядку. Керівник науково-дослідної установи видає наказ про проходження практики, призначає керівників практики від університету. За наявності вакантних місць студентів можуть зарахувати на штатні посади.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На початку практики студенти знайомляться з організаційною структурою наукової установи, тематикою науково-дослідних та проектно-конструкторських робіт.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Робочий час студентів розподіляється таким чином, щоб вони мали змогу виконати індивідуальні завдання з науково-дослідної частини практики.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При виконанні завдання з науково-дослідної частини студенти знайомляться з проблемою, яка розробляється в лабораторії за місцем практики, вивчають методику проведення експериментальних досліджень, самостійно отримують експериментальні результати згідно свого завдання та здійснюють їх обробку.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Під час проходження практики студенти ведуть щоденник, складають письмовий звіт з практики, готують публікацію і презентацію проведеного дослідження. Після закінчення терміну практики магістранти подають заповнений щоденник з печатками та відгуком керівника від підприємства, письмовий звіт і складають залік.</w:t>
      </w: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363A8F" w:rsidRPr="00B2082B" w:rsidRDefault="00363A8F" w:rsidP="00AD454A">
      <w:pPr>
        <w:spacing w:line="240" w:lineRule="auto"/>
        <w:ind w:firstLine="397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lastRenderedPageBreak/>
        <w:t>Рекомендована кількість годин, яка відводиться на виконання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717"/>
        <w:gridCol w:w="2631"/>
      </w:tblGrid>
      <w:tr w:rsidR="00363A8F" w:rsidRPr="00B2082B" w:rsidTr="009372A4">
        <w:tc>
          <w:tcPr>
            <w:tcW w:w="0" w:type="auto"/>
            <w:vAlign w:val="center"/>
          </w:tcPr>
          <w:p w:rsidR="00363A8F" w:rsidRPr="00B2082B" w:rsidRDefault="00363A8F" w:rsidP="00AD454A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:rsidR="00363A8F" w:rsidRPr="00B2082B" w:rsidRDefault="00363A8F" w:rsidP="00AD454A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Кількість годин на підготовку</w:t>
            </w:r>
          </w:p>
        </w:tc>
      </w:tr>
      <w:tr w:rsidR="00363A8F" w:rsidRPr="00B2082B" w:rsidTr="009372A4">
        <w:tc>
          <w:tcPr>
            <w:tcW w:w="0" w:type="auto"/>
          </w:tcPr>
          <w:p w:rsidR="00363A8F" w:rsidRPr="00B2082B" w:rsidRDefault="00363A8F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Виконання програми практики і індивідуального за</w:t>
            </w:r>
            <w:r w:rsidR="00A02409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вдання. Оформлення </w:t>
            </w: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 звіту з практики</w:t>
            </w:r>
          </w:p>
        </w:tc>
        <w:tc>
          <w:tcPr>
            <w:tcW w:w="0" w:type="auto"/>
          </w:tcPr>
          <w:p w:rsidR="00363A8F" w:rsidRPr="00B2082B" w:rsidRDefault="00A02409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266 годин</w:t>
            </w:r>
          </w:p>
        </w:tc>
      </w:tr>
      <w:tr w:rsidR="00363A8F" w:rsidRPr="00B2082B" w:rsidTr="009372A4">
        <w:tc>
          <w:tcPr>
            <w:tcW w:w="0" w:type="auto"/>
          </w:tcPr>
          <w:p w:rsidR="00363A8F" w:rsidRPr="00B2082B" w:rsidRDefault="00363A8F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Підготовка до заліку</w:t>
            </w:r>
          </w:p>
        </w:tc>
        <w:tc>
          <w:tcPr>
            <w:tcW w:w="0" w:type="auto"/>
          </w:tcPr>
          <w:p w:rsidR="00363A8F" w:rsidRPr="00B2082B" w:rsidRDefault="003E15AD" w:rsidP="00AD454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4</w:t>
            </w:r>
            <w:r w:rsidR="00363A8F" w:rsidRPr="00B2082B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 години</w:t>
            </w:r>
          </w:p>
        </w:tc>
      </w:tr>
    </w:tbl>
    <w:p w:rsidR="00363A8F" w:rsidRPr="00B2082B" w:rsidRDefault="00363A8F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F95D78" w:rsidRPr="00B2082B" w:rsidRDefault="00EB4F56" w:rsidP="00AD454A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contextualSpacing/>
        <w:jc w:val="center"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Політика та контроль</w:t>
      </w:r>
    </w:p>
    <w:p w:rsidR="004A6336" w:rsidRPr="00B2082B" w:rsidRDefault="00F51B26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>П</w:t>
      </w:r>
      <w:r w:rsidR="004A6336" w:rsidRPr="00B2082B">
        <w:rPr>
          <w:color w:val="17365D" w:themeColor="text2" w:themeShade="BF"/>
        </w:rPr>
        <w:t xml:space="preserve">олітика навчальної </w:t>
      </w:r>
      <w:r w:rsidR="00087AFC" w:rsidRPr="00B2082B">
        <w:rPr>
          <w:color w:val="17365D" w:themeColor="text2" w:themeShade="BF"/>
        </w:rPr>
        <w:t>освітньо</w:t>
      </w:r>
      <w:r w:rsidR="003E15AD" w:rsidRPr="00B2082B">
        <w:rPr>
          <w:color w:val="17365D" w:themeColor="text2" w:themeShade="BF"/>
        </w:rPr>
        <w:t>ї</w:t>
      </w:r>
      <w:r w:rsidR="00087AFC" w:rsidRPr="00B2082B">
        <w:rPr>
          <w:color w:val="17365D" w:themeColor="text2" w:themeShade="BF"/>
        </w:rPr>
        <w:t xml:space="preserve"> компонент</w:t>
      </w:r>
      <w:r w:rsidR="003E15AD" w:rsidRPr="00B2082B">
        <w:rPr>
          <w:color w:val="17365D" w:themeColor="text2" w:themeShade="BF"/>
        </w:rPr>
        <w:t>и</w:t>
      </w:r>
    </w:p>
    <w:p w:rsidR="00802ED8" w:rsidRPr="00B2082B" w:rsidRDefault="00802ED8" w:rsidP="00AD454A">
      <w:pPr>
        <w:pStyle w:val="a0"/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802ED8" w:rsidRPr="00B2082B" w:rsidRDefault="00802ED8" w:rsidP="00AD454A">
      <w:pPr>
        <w:spacing w:line="240" w:lineRule="auto"/>
        <w:contextualSpacing/>
        <w:jc w:val="center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Форми та методи контролю</w:t>
      </w:r>
    </w:p>
    <w:p w:rsidR="00802ED8" w:rsidRPr="00B2082B" w:rsidRDefault="00802ED8" w:rsidP="00AD454A">
      <w:pPr>
        <w:pStyle w:val="a0"/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  <w:t>Поточний контроль проходження науково-дослідної практики здійснює керівник практики від університету (під час відкриття та при її завершенні) і керівник від підприємства. Основним документом, за яким здійснюється контроль проходження науково-дослідної практики, є робочий щоденник, який видається профілюючою кафедрою і куди зан</w:t>
      </w:r>
      <w:r w:rsidR="00DB2B92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оситься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календарний план проходження практики. Керівник науково-дослідної практики від підприємства щотижня перевіряє щоденник і заносить туди свої зауваження. Після закінчення терміну науково-дослідної практики керівник від підприємства надає відгук і оцінює результати диференційованою оцінкою, яку заносить у щоденник.</w:t>
      </w:r>
    </w:p>
    <w:p w:rsidR="00802ED8" w:rsidRPr="00B2082B" w:rsidRDefault="00802ED8" w:rsidP="00AD454A">
      <w:pPr>
        <w:pStyle w:val="a0"/>
        <w:spacing w:line="240" w:lineRule="auto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До звітних документів</w:t>
      </w: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про проходження науково-дослідної практики відносяться:</w:t>
      </w:r>
    </w:p>
    <w:p w:rsidR="00802ED8" w:rsidRPr="00B2082B" w:rsidRDefault="00802ED8" w:rsidP="00AD454A">
      <w:pPr>
        <w:pStyle w:val="a0"/>
        <w:numPr>
          <w:ilvl w:val="0"/>
          <w:numId w:val="17"/>
        </w:numPr>
        <w:spacing w:line="240" w:lineRule="auto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Звіт про проходження науково-дослідної практики, оформлений відповідно до встановлених вимог.</w:t>
      </w:r>
    </w:p>
    <w:p w:rsidR="00802ED8" w:rsidRPr="00B2082B" w:rsidRDefault="00802ED8" w:rsidP="00AD454A">
      <w:pPr>
        <w:pStyle w:val="a0"/>
        <w:numPr>
          <w:ilvl w:val="0"/>
          <w:numId w:val="17"/>
        </w:numPr>
        <w:spacing w:line="240" w:lineRule="auto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Щоденник з практики.</w:t>
      </w:r>
    </w:p>
    <w:p w:rsidR="00802ED8" w:rsidRPr="00B2082B" w:rsidRDefault="00802ED8" w:rsidP="00AD454A">
      <w:pPr>
        <w:pStyle w:val="a0"/>
        <w:spacing w:line="240" w:lineRule="auto"/>
        <w:ind w:left="658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802ED8" w:rsidRPr="00B2082B" w:rsidRDefault="00802ED8" w:rsidP="00AD454A">
      <w:pPr>
        <w:pStyle w:val="a0"/>
        <w:spacing w:line="240" w:lineRule="auto"/>
        <w:ind w:left="0"/>
        <w:jc w:val="center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Вимоги до звіту</w:t>
      </w:r>
    </w:p>
    <w:p w:rsidR="00802ED8" w:rsidRPr="00B2082B" w:rsidRDefault="00802ED8" w:rsidP="00AD454A">
      <w:pPr>
        <w:pStyle w:val="a0"/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Зміст звіту. 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Текст звіту повинен включати такі основні структурні елементи: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Титульний аркуш.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Аркуш завдання.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Індивідуальний план науково-дослідної практики.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Вступ, у якому вказуються: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ціль, завдання, місце, дата початку й тривалість практики;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перелік основних робіт і завдань, виконаних у процесі практики.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Основна частина, що містить: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методику проведення експерименту;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математичну (статистичну) обробку результатів;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оцінку точності й вірогідності даних;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перевірку адекватності моделі;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аналіз отриманих результатів;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аналіз наукової новизни й практичної значимості результатів;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обґрунтування необхідності проведення додаткових досліджень.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Висновок, що включає: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опис навичок і вмінь, набутих у процесі практики;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аналіз можливості впровадження результатів дослідження, їхнього використання для розробки нового або вдосконаленого продукту або технології;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відомості про можливість патентування й участі в наукових конкурсах, інноваційних проектах, грантах; апробації результатів дослідження на конференціях, семінарах та ін.;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індивідуальні висновки про практичну значимість проведеного дослідження для написання магістерської роботи.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Список використаних джерел.</w:t>
      </w:r>
    </w:p>
    <w:p w:rsidR="00802ED8" w:rsidRPr="00B2082B" w:rsidRDefault="00802ED8" w:rsidP="00AD454A">
      <w:pPr>
        <w:pStyle w:val="a0"/>
        <w:numPr>
          <w:ilvl w:val="0"/>
          <w:numId w:val="18"/>
        </w:numPr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Додатки, які можуть включати: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ілюстрації у вигляді фотографій, графіків, малюнків, схем, таблиць;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проміжні розрахунки;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lastRenderedPageBreak/>
        <w:t>щоденники випробувань;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заявку на патент;</w:t>
      </w:r>
    </w:p>
    <w:p w:rsidR="00802ED8" w:rsidRPr="00B2082B" w:rsidRDefault="00802ED8" w:rsidP="00AD454A">
      <w:pPr>
        <w:pStyle w:val="a0"/>
        <w:numPr>
          <w:ilvl w:val="0"/>
          <w:numId w:val="20"/>
        </w:num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>заявку на участь у гранті, науковому конкурсі, інноваційному проекті.</w:t>
      </w:r>
    </w:p>
    <w:p w:rsidR="00802ED8" w:rsidRPr="00B2082B" w:rsidRDefault="00802ED8" w:rsidP="00AD454A">
      <w:pPr>
        <w:pStyle w:val="a0"/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  <w:t>Об'єм звіту повинен становити до 50 сторінок тексту у друкованому вигляді зі схемами, ескізами, програмами та ін. Весь графічний матеріал, а також програми повинні бути представлені з урахуванням Державних стандартів щодо оформлення документації (ДСТУ 3008</w:t>
      </w:r>
      <w:r w:rsidR="005A5318">
        <w:rPr>
          <w:rFonts w:asciiTheme="minorHAnsi" w:hAnsiTheme="minorHAnsi"/>
          <w:i/>
          <w:color w:val="17365D" w:themeColor="text2" w:themeShade="BF"/>
          <w:sz w:val="24"/>
          <w:szCs w:val="24"/>
          <w:lang w:val="ru-RU"/>
        </w:rPr>
        <w:t>:2015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) на аркушах формату А4 з полями: ліве – не менше </w:t>
      </w:r>
      <w:smartTag w:uri="urn:schemas-microsoft-com:office:smarttags" w:element="metricconverter">
        <w:smartTagPr>
          <w:attr w:name="ProductID" w:val="25 мм"/>
        </w:smartTagPr>
        <w:r w:rsidRPr="00B2082B">
          <w:rPr>
            <w:rFonts w:asciiTheme="minorHAnsi" w:hAnsiTheme="minorHAnsi"/>
            <w:i/>
            <w:color w:val="17365D" w:themeColor="text2" w:themeShade="BF"/>
            <w:sz w:val="24"/>
            <w:szCs w:val="24"/>
          </w:rPr>
          <w:t>25 мм</w:t>
        </w:r>
      </w:smartTag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, праве – не менше </w:t>
      </w:r>
      <w:smartTag w:uri="urn:schemas-microsoft-com:office:smarttags" w:element="metricconverter">
        <w:smartTagPr>
          <w:attr w:name="ProductID" w:val="10 мм"/>
        </w:smartTagPr>
        <w:r w:rsidRPr="00B2082B">
          <w:rPr>
            <w:rFonts w:asciiTheme="minorHAnsi" w:hAnsiTheme="minorHAnsi"/>
            <w:i/>
            <w:color w:val="17365D" w:themeColor="text2" w:themeShade="BF"/>
            <w:sz w:val="24"/>
            <w:szCs w:val="24"/>
          </w:rPr>
          <w:t>10 мм</w:t>
        </w:r>
      </w:smartTag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, верхнє – не менше </w:t>
      </w:r>
      <w:r w:rsidR="005A5318">
        <w:rPr>
          <w:rFonts w:asciiTheme="minorHAnsi" w:hAnsiTheme="minorHAnsi"/>
          <w:i/>
          <w:color w:val="17365D" w:themeColor="text2" w:themeShade="BF"/>
          <w:sz w:val="24"/>
          <w:szCs w:val="24"/>
          <w:lang w:val="ru-RU"/>
        </w:rPr>
        <w:t>20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мм, нижнє – не менше </w:t>
      </w:r>
      <w:r w:rsidR="005A5318">
        <w:rPr>
          <w:rFonts w:asciiTheme="minorHAnsi" w:hAnsiTheme="minorHAnsi"/>
          <w:i/>
          <w:color w:val="17365D" w:themeColor="text2" w:themeShade="BF"/>
          <w:sz w:val="24"/>
          <w:szCs w:val="24"/>
          <w:lang w:val="ru-RU"/>
        </w:rPr>
        <w:t>20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мм. Шрифт 14 Times New Roman з інтервалом 1,5. Текст повинен мати розділи та підрозділи. Складений студентом звіт повинен мати наскрізну нумерацію сторінок (сторінки позначаються у правому верхньому куті аркуша).</w:t>
      </w:r>
    </w:p>
    <w:p w:rsidR="00802ED8" w:rsidRPr="00B2082B" w:rsidRDefault="00802ED8" w:rsidP="00AD454A">
      <w:pPr>
        <w:pStyle w:val="a0"/>
        <w:spacing w:line="240" w:lineRule="auto"/>
        <w:ind w:left="0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  <w:t>Студент надає звіт у зброшурованому виді разом з іншими звітними документами відповідальному за проведення науково-дослідної практики викладачеві.</w:t>
      </w:r>
    </w:p>
    <w:p w:rsidR="00802ED8" w:rsidRPr="00B2082B" w:rsidRDefault="00802ED8" w:rsidP="00AD454A">
      <w:pPr>
        <w:pStyle w:val="a0"/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4A6336" w:rsidRPr="00B2082B" w:rsidRDefault="004A6336" w:rsidP="00AD454A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B2082B">
        <w:rPr>
          <w:color w:val="17365D" w:themeColor="text2" w:themeShade="BF"/>
        </w:rPr>
        <w:t xml:space="preserve">Види контролю та </w:t>
      </w:r>
      <w:r w:rsidR="00B40317" w:rsidRPr="00B2082B">
        <w:rPr>
          <w:color w:val="17365D" w:themeColor="text2" w:themeShade="BF"/>
        </w:rPr>
        <w:t xml:space="preserve">рейтингова система </w:t>
      </w:r>
      <w:r w:rsidRPr="00B2082B">
        <w:rPr>
          <w:color w:val="17365D" w:themeColor="text2" w:themeShade="BF"/>
        </w:rPr>
        <w:t>оцін</w:t>
      </w:r>
      <w:r w:rsidR="00B40317" w:rsidRPr="00B2082B">
        <w:rPr>
          <w:color w:val="17365D" w:themeColor="text2" w:themeShade="BF"/>
        </w:rPr>
        <w:t xml:space="preserve">ювання </w:t>
      </w:r>
      <w:r w:rsidRPr="00B2082B">
        <w:rPr>
          <w:color w:val="17365D" w:themeColor="text2" w:themeShade="BF"/>
        </w:rPr>
        <w:t>результатів навчання</w:t>
      </w:r>
      <w:r w:rsidR="00B40317" w:rsidRPr="00B2082B">
        <w:rPr>
          <w:color w:val="17365D" w:themeColor="text2" w:themeShade="BF"/>
        </w:rPr>
        <w:t xml:space="preserve"> (РСО)</w:t>
      </w:r>
    </w:p>
    <w:p w:rsidR="00EB6DC5" w:rsidRPr="00B2082B" w:rsidRDefault="00837DC9" w:rsidP="00A02409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</w:p>
    <w:p w:rsidR="00EB6DC5" w:rsidRPr="00B2082B" w:rsidRDefault="00EB6DC5" w:rsidP="00AD454A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EB6DC5" w:rsidRPr="00B2082B" w:rsidRDefault="00837DC9" w:rsidP="00AD45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ab/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Рейтинг студента з </w:t>
      </w:r>
      <w:r w:rsidR="0053782C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освітньої компоненти </w:t>
      </w:r>
      <w:r w:rsidR="00D82F00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«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Науково-дослідна практика</w:t>
      </w:r>
      <w:r w:rsidR="00D82F00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» 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складається з балів, які він отримує за виконання та захист звіту.</w:t>
      </w:r>
    </w:p>
    <w:p w:rsidR="00EB6DC5" w:rsidRPr="00B2082B" w:rsidRDefault="00EB6DC5" w:rsidP="00AD454A">
      <w:pPr>
        <w:pStyle w:val="1"/>
        <w:numPr>
          <w:ilvl w:val="0"/>
          <w:numId w:val="8"/>
        </w:numPr>
        <w:spacing w:before="0" w:after="0" w:line="240" w:lineRule="auto"/>
        <w:contextualSpacing/>
        <w:rPr>
          <w:rFonts w:cstheme="minorHAnsi"/>
          <w:b w:val="0"/>
          <w:i/>
          <w:color w:val="17365D" w:themeColor="text2" w:themeShade="BF"/>
          <w:u w:val="single"/>
        </w:rPr>
      </w:pPr>
      <w:r w:rsidRPr="00B2082B">
        <w:rPr>
          <w:rFonts w:cstheme="minorHAnsi"/>
          <w:b w:val="0"/>
          <w:i/>
          <w:color w:val="17365D" w:themeColor="text2" w:themeShade="BF"/>
          <w:u w:val="single"/>
        </w:rPr>
        <w:t>Система рейтингових (вагових) балів (r</w:t>
      </w:r>
      <w:r w:rsidRPr="00B2082B">
        <w:rPr>
          <w:rFonts w:cstheme="minorHAnsi"/>
          <w:b w:val="0"/>
          <w:i/>
          <w:color w:val="17365D" w:themeColor="text2" w:themeShade="BF"/>
          <w:u w:val="single"/>
          <w:vertAlign w:val="subscript"/>
        </w:rPr>
        <w:t>к</w:t>
      </w:r>
      <w:r w:rsidRPr="00B2082B">
        <w:rPr>
          <w:rFonts w:cstheme="minorHAnsi"/>
          <w:b w:val="0"/>
          <w:i/>
          <w:color w:val="17365D" w:themeColor="text2" w:themeShade="BF"/>
          <w:u w:val="single"/>
        </w:rPr>
        <w:t>) та критерії оцінювання</w:t>
      </w:r>
    </w:p>
    <w:p w:rsidR="00EB6DC5" w:rsidRPr="00B2082B" w:rsidRDefault="00EB6DC5" w:rsidP="00AD454A">
      <w:pPr>
        <w:pStyle w:val="af1"/>
        <w:ind w:left="993" w:hanging="993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1 Виконання звіту</w:t>
      </w:r>
    </w:p>
    <w:p w:rsidR="00EB6DC5" w:rsidRPr="00B2082B" w:rsidRDefault="00EB6DC5" w:rsidP="00AD454A">
      <w:pPr>
        <w:pStyle w:val="af1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Вагомий бал – 50.</w:t>
      </w:r>
    </w:p>
    <w:p w:rsidR="00EB6DC5" w:rsidRPr="00B2082B" w:rsidRDefault="00EB6DC5" w:rsidP="00AD454A">
      <w:pPr>
        <w:pStyle w:val="af1"/>
        <w:ind w:left="993" w:hanging="993"/>
        <w:contextualSpacing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Критерії оцінювання</w:t>
      </w:r>
    </w:p>
    <w:p w:rsidR="00EB6DC5" w:rsidRPr="00B2082B" w:rsidRDefault="00A02409" w:rsidP="00AD454A">
      <w:pPr>
        <w:pStyle w:val="af1"/>
        <w:ind w:left="993" w:hanging="993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 xml:space="preserve">45-50 балів 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: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якісне виконання та оформлення звіту при наявності елементів продуктивного (творчого) підходу; </w:t>
      </w:r>
    </w:p>
    <w:p w:rsidR="00EB6DC5" w:rsidRPr="00B2082B" w:rsidRDefault="00A02409" w:rsidP="00AD454A">
      <w:pPr>
        <w:pStyle w:val="af1"/>
        <w:ind w:left="993" w:hanging="993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 xml:space="preserve">35-44 бали 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: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якісне виконання та оформлення звіту при наявності незначних недоліків; </w:t>
      </w:r>
    </w:p>
    <w:p w:rsidR="00EB6DC5" w:rsidRPr="00B2082B" w:rsidRDefault="00A02409" w:rsidP="00AD454A">
      <w:pPr>
        <w:pStyle w:val="af1"/>
        <w:ind w:left="993" w:hanging="993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25 -34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 xml:space="preserve"> бали «задовільно»:</w:t>
      </w:r>
      <w:r w:rsidR="00EB6DC5"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виконання та оформлення звіту при наявності вагомих недоліків;</w:t>
      </w:r>
    </w:p>
    <w:p w:rsidR="00EB6DC5" w:rsidRPr="00B2082B" w:rsidRDefault="00EB6DC5" w:rsidP="00AD454A">
      <w:pPr>
        <w:pStyle w:val="af1"/>
        <w:ind w:left="993" w:hanging="993"/>
        <w:contextualSpacing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0 - 24 бали «незадовільно»:</w:t>
      </w: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неякісне виконання звіту відсутність більшості необхідної інформації.</w: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2. Захист звіту</w: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Вагомий бал – </w:t>
      </w: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50 балів</w:t>
      </w: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. </w: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Критерії оцінювання: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09"/>
      </w:tblGrid>
      <w:tr w:rsidR="00EB6DC5" w:rsidRPr="00B2082B" w:rsidTr="009372A4">
        <w:trPr>
          <w:trHeight w:val="120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A02409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50-45  балів </w:t>
            </w:r>
            <w:r w:rsidR="00EB6DC5"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>:</w:t>
            </w:r>
          </w:p>
          <w:p w:rsidR="00EB6DC5" w:rsidRPr="00B2082B" w:rsidRDefault="00EB6DC5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 xml:space="preserve">(не менше 90 % потрібної інформації)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EB6DC5" w:rsidP="00AD454A">
            <w:pPr>
              <w:pStyle w:val="af1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бездоганна відповідь на запитання при наявності елементів продуктивного (творчого) підходу; демонстрація вміння впевненого застосування фундаментальних знань з хімії при відповіді на контрольне запитання;</w:t>
            </w:r>
          </w:p>
        </w:tc>
      </w:tr>
      <w:tr w:rsidR="00EB6DC5" w:rsidRPr="00B2082B" w:rsidTr="009372A4">
        <w:trPr>
          <w:trHeight w:val="8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A02409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35- 44  бали </w:t>
            </w:r>
            <w:r w:rsidR="00EB6DC5"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EB6DC5" w:rsidRPr="00B2082B" w:rsidRDefault="00EB6DC5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(не менше 75 % потрібної інформації)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EB6DC5" w:rsidP="00AD454A">
            <w:pPr>
              <w:pStyle w:val="af1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загалом вірна відповідь, наявність 1-2 помилок при відповіді на контрольне запитання;</w:t>
            </w:r>
          </w:p>
        </w:tc>
      </w:tr>
      <w:tr w:rsidR="00EB6DC5" w:rsidRPr="00B2082B" w:rsidTr="009372A4">
        <w:trPr>
          <w:trHeight w:val="80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A02409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25 - 34  бали </w:t>
            </w:r>
            <w:r w:rsidR="00EB6DC5"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EB6DC5" w:rsidRPr="00B2082B" w:rsidRDefault="00EB6DC5" w:rsidP="00AD454A">
            <w:pPr>
              <w:pStyle w:val="af1"/>
              <w:ind w:right="-108"/>
              <w:contextualSpacing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(не менше 60 % потрібної інформації)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EB6DC5" w:rsidP="00AD454A">
            <w:pPr>
              <w:pStyle w:val="af1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наявність суттєвих помилок при відповіді на контрольне запитання;</w:t>
            </w:r>
          </w:p>
        </w:tc>
      </w:tr>
      <w:tr w:rsidR="00EB6DC5" w:rsidRPr="00B2082B" w:rsidTr="009372A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EB6DC5" w:rsidP="00AD454A">
            <w:pPr>
              <w:pStyle w:val="af1"/>
              <w:ind w:right="-108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0 – 24 </w:t>
            </w:r>
          </w:p>
          <w:p w:rsidR="00EB6DC5" w:rsidRPr="00B2082B" w:rsidRDefault="00A02409" w:rsidP="00AD454A">
            <w:pPr>
              <w:pStyle w:val="af1"/>
              <w:ind w:right="-108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бала </w:t>
            </w:r>
            <w:r w:rsidR="00EB6DC5"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EB6DC5" w:rsidRPr="00B2082B" w:rsidRDefault="00EB6DC5" w:rsidP="00AD454A">
            <w:pPr>
              <w:pStyle w:val="af1"/>
              <w:contextualSpacing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B2082B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наявність принципових помилок при відповіді на контрольне завдання, відсутність знань з теми науково-дослідної роботи.</w:t>
            </w:r>
          </w:p>
        </w:tc>
      </w:tr>
    </w:tbl>
    <w:p w:rsidR="00A02409" w:rsidRDefault="00A02409" w:rsidP="00AD454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bookmarkStart w:id="0" w:name="_GoBack"/>
      <w:bookmarkEnd w:id="0"/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Сума вагових балів контрольних заходів (R</w:t>
      </w: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vertAlign w:val="subscript"/>
        </w:rPr>
        <w:t>С</w:t>
      </w: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) протягом семестру складає:</w: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ind w:left="708" w:firstLine="708"/>
        <w:contextualSpacing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position w:val="-24"/>
          <w:sz w:val="24"/>
          <w:szCs w:val="24"/>
        </w:rPr>
        <w:object w:dxaOrig="31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8.5pt" o:ole="" fillcolor="window">
            <v:imagedata r:id="rId12" o:title=""/>
          </v:shape>
          <o:OLEObject Type="Embed" ProgID="Equation.3" ShapeID="_x0000_i1025" DrawAspect="Content" ObjectID="_1718206610" r:id="rId13"/>
        </w:objec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ind w:left="708" w:firstLine="708"/>
        <w:contextualSpacing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position w:val="-24"/>
          <w:sz w:val="24"/>
          <w:szCs w:val="24"/>
        </w:rPr>
        <w:object w:dxaOrig="2560" w:dyaOrig="499">
          <v:shape id="_x0000_i1026" type="#_x0000_t75" style="width:126.75pt;height:24.75pt" o:ole="" fillcolor="window">
            <v:imagedata r:id="rId14" o:title=""/>
          </v:shape>
          <o:OLEObject Type="Embed" ProgID="Equation.3" ShapeID="_x0000_i1026" DrawAspect="Content" ObjectID="_1718206611" r:id="rId15"/>
        </w:object>
      </w:r>
    </w:p>
    <w:p w:rsidR="00EB6DC5" w:rsidRPr="00B2082B" w:rsidRDefault="00EB6DC5" w:rsidP="00AD45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Розмір шкали рейтингу R = 100 балів.</w:t>
      </w:r>
    </w:p>
    <w:p w:rsidR="00A02409" w:rsidRPr="00A02409" w:rsidRDefault="00EB6DC5" w:rsidP="00A02409">
      <w:pPr>
        <w:spacing w:line="240" w:lineRule="auto"/>
        <w:contextualSpacing/>
        <w:jc w:val="both"/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A02409" w:rsidRPr="00A02409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="00A02409" w:rsidRPr="00A02409">
        <w:rPr>
          <w:rFonts w:asciiTheme="minorHAnsi" w:hAnsiTheme="minorHAnsi"/>
          <w:bCs/>
          <w:i/>
          <w:color w:val="17365D" w:themeColor="text2" w:themeShade="BF"/>
          <w:sz w:val="24"/>
          <w:szCs w:val="24"/>
          <w:lang w:val="ru-RU"/>
        </w:rPr>
        <w:t>0</w:t>
      </w:r>
      <w:r w:rsidR="00A02409" w:rsidRPr="00A02409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 xml:space="preserve"> балів.</w:t>
      </w:r>
    </w:p>
    <w:p w:rsidR="00A02409" w:rsidRDefault="00A02409" w:rsidP="00A02409">
      <w:pPr>
        <w:spacing w:line="240" w:lineRule="auto"/>
        <w:contextualSpacing/>
        <w:jc w:val="both"/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</w:pPr>
      <w:r w:rsidRPr="00A02409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 xml:space="preserve">Семестровий контроль: залік </w:t>
      </w:r>
    </w:p>
    <w:p w:rsidR="004A6336" w:rsidRPr="00B2082B" w:rsidRDefault="003E15AD" w:rsidP="00A02409">
      <w:pPr>
        <w:spacing w:line="240" w:lineRule="auto"/>
        <w:contextualSpacing/>
        <w:jc w:val="both"/>
        <w:rPr>
          <w:color w:val="17365D" w:themeColor="text2" w:themeShade="BF"/>
        </w:rPr>
      </w:pPr>
      <w:r w:rsidRPr="00B2082B">
        <w:rPr>
          <w:color w:val="17365D" w:themeColor="text2" w:themeShade="BF"/>
        </w:rPr>
        <w:lastRenderedPageBreak/>
        <w:t xml:space="preserve">9. </w:t>
      </w:r>
      <w:r w:rsidR="004A6336" w:rsidRPr="00B2082B">
        <w:rPr>
          <w:color w:val="17365D" w:themeColor="text2" w:themeShade="BF"/>
        </w:rPr>
        <w:t xml:space="preserve">Додаткова інформація з </w:t>
      </w:r>
      <w:r w:rsidR="00087AFC" w:rsidRPr="00B2082B">
        <w:rPr>
          <w:color w:val="17365D" w:themeColor="text2" w:themeShade="BF"/>
        </w:rPr>
        <w:t>освітньо</w:t>
      </w:r>
      <w:r w:rsidRPr="00B2082B">
        <w:rPr>
          <w:color w:val="17365D" w:themeColor="text2" w:themeShade="BF"/>
        </w:rPr>
        <w:t>ї</w:t>
      </w:r>
      <w:r w:rsidR="00087AFC" w:rsidRPr="00B2082B">
        <w:rPr>
          <w:color w:val="17365D" w:themeColor="text2" w:themeShade="BF"/>
        </w:rPr>
        <w:t xml:space="preserve"> компонент</w:t>
      </w:r>
      <w:r w:rsidRPr="00B2082B">
        <w:rPr>
          <w:color w:val="17365D" w:themeColor="text2" w:themeShade="BF"/>
        </w:rPr>
        <w:t>и</w:t>
      </w:r>
    </w:p>
    <w:p w:rsidR="003E15AD" w:rsidRPr="00B2082B" w:rsidRDefault="003E15AD" w:rsidP="003E15AD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перелік матеріалів, якими дозволено користуватись під час складання заліку: власний звіт та щоденник з виконаної </w:t>
      </w:r>
      <w:r w:rsidR="00FD36A2">
        <w:rPr>
          <w:rFonts w:asciiTheme="minorHAnsi" w:hAnsiTheme="minorHAnsi"/>
          <w:i/>
          <w:color w:val="17365D" w:themeColor="text2" w:themeShade="BF"/>
          <w:sz w:val="24"/>
          <w:szCs w:val="24"/>
        </w:rPr>
        <w:t>науков-дослідної</w:t>
      </w:r>
      <w:r w:rsidRPr="00B2082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практики.</w:t>
      </w:r>
    </w:p>
    <w:p w:rsidR="00B47838" w:rsidRPr="00B2082B" w:rsidRDefault="00B47838" w:rsidP="00AD454A">
      <w:pPr>
        <w:spacing w:line="240" w:lineRule="auto"/>
        <w:contextualSpacing/>
        <w:jc w:val="both"/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</w:pPr>
    </w:p>
    <w:p w:rsidR="00AD5593" w:rsidRPr="00B2082B" w:rsidRDefault="00714AB2" w:rsidP="00AD454A">
      <w:pPr>
        <w:spacing w:line="240" w:lineRule="auto"/>
        <w:contextualSpacing/>
        <w:jc w:val="both"/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</w:pPr>
      <w:r w:rsidRPr="00B2082B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Робочу програму</w:t>
      </w:r>
      <w:r w:rsidR="00AD5593" w:rsidRPr="00B2082B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 xml:space="preserve"> </w:t>
      </w:r>
      <w:r w:rsidR="003E15AD" w:rsidRPr="00B2082B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освітньої компоненти</w:t>
      </w:r>
      <w:r w:rsidR="00F162DC" w:rsidRPr="00B2082B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 xml:space="preserve"> (силабус)</w:t>
      </w:r>
      <w:r w:rsidR="005F4692" w:rsidRPr="00B2082B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:</w:t>
      </w:r>
    </w:p>
    <w:p w:rsidR="003E15AD" w:rsidRPr="00B2082B" w:rsidRDefault="003E15AD" w:rsidP="003E15AD">
      <w:pPr>
        <w:spacing w:after="12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B2082B">
        <w:rPr>
          <w:rFonts w:asciiTheme="minorHAnsi" w:hAnsiTheme="minorHAnsi"/>
          <w:b/>
          <w:bCs/>
          <w:color w:val="17365D" w:themeColor="text2" w:themeShade="BF"/>
          <w:sz w:val="22"/>
          <w:szCs w:val="22"/>
        </w:rPr>
        <w:t>Складено</w:t>
      </w:r>
      <w:r w:rsidR="0015286F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доц</w:t>
      </w:r>
      <w:r w:rsidRPr="00B2082B">
        <w:rPr>
          <w:rFonts w:asciiTheme="minorHAnsi" w:hAnsiTheme="minorHAnsi"/>
          <w:color w:val="17365D" w:themeColor="text2" w:themeShade="BF"/>
          <w:sz w:val="22"/>
          <w:szCs w:val="22"/>
        </w:rPr>
        <w:t xml:space="preserve">ентом кафедри </w:t>
      </w:r>
      <w:r w:rsidR="0015286F">
        <w:rPr>
          <w:rFonts w:asciiTheme="minorHAnsi" w:hAnsiTheme="minorHAnsi"/>
          <w:color w:val="17365D" w:themeColor="text2" w:themeShade="BF"/>
          <w:sz w:val="22"/>
          <w:szCs w:val="22"/>
        </w:rPr>
        <w:t>органічної хімії та технології органічних речовин</w:t>
      </w:r>
      <w:r w:rsidRPr="00B2082B">
        <w:rPr>
          <w:rFonts w:asciiTheme="minorHAnsi" w:hAnsiTheme="minorHAnsi"/>
          <w:color w:val="17365D" w:themeColor="text2" w:themeShade="BF"/>
          <w:sz w:val="22"/>
          <w:szCs w:val="22"/>
        </w:rPr>
        <w:t>:</w:t>
      </w:r>
    </w:p>
    <w:p w:rsidR="003E15AD" w:rsidRPr="00B2082B" w:rsidRDefault="0015286F" w:rsidP="003E15AD">
      <w:pPr>
        <w:spacing w:after="120" w:line="240" w:lineRule="auto"/>
        <w:jc w:val="both"/>
        <w:rPr>
          <w:rFonts w:asciiTheme="minorHAnsi" w:hAnsiTheme="minorHAnsi"/>
          <w:b/>
          <w:bCs/>
          <w:color w:val="17365D" w:themeColor="text2" w:themeShade="BF"/>
          <w:sz w:val="22"/>
          <w:szCs w:val="22"/>
        </w:rPr>
      </w:pPr>
      <w:r w:rsidRPr="00B2082B">
        <w:rPr>
          <w:rFonts w:asciiTheme="minorHAnsi" w:hAnsiTheme="minorHAnsi"/>
          <w:color w:val="17365D" w:themeColor="text2" w:themeShade="BF"/>
          <w:sz w:val="22"/>
          <w:szCs w:val="22"/>
        </w:rPr>
        <w:t>К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>.х.н. доц. Василькевич О.І.</w:t>
      </w:r>
    </w:p>
    <w:p w:rsidR="0015286F" w:rsidRPr="00653009" w:rsidRDefault="0015286F" w:rsidP="0015286F">
      <w:pPr>
        <w:spacing w:after="120" w:line="240" w:lineRule="auto"/>
        <w:jc w:val="both"/>
        <w:rPr>
          <w:bCs/>
          <w:color w:val="17365D" w:themeColor="text2" w:themeShade="BF"/>
          <w:sz w:val="22"/>
          <w:szCs w:val="22"/>
        </w:rPr>
      </w:pPr>
      <w:r w:rsidRPr="00653009">
        <w:rPr>
          <w:bCs/>
          <w:color w:val="17365D" w:themeColor="text2" w:themeShade="BF"/>
          <w:sz w:val="22"/>
          <w:szCs w:val="22"/>
        </w:rPr>
        <w:t xml:space="preserve">Ухвалено </w:t>
      </w:r>
      <w:r w:rsidRPr="00653009">
        <w:rPr>
          <w:bCs/>
          <w:color w:val="17365D" w:themeColor="text2" w:themeShade="BF"/>
          <w:sz w:val="22"/>
          <w:szCs w:val="22"/>
          <w:lang w:val="ru-RU"/>
        </w:rPr>
        <w:t>кафедрою ОХ та ТОР (протокол № 14 </w:t>
      </w:r>
      <w:r w:rsidRPr="00653009">
        <w:rPr>
          <w:bCs/>
          <w:color w:val="17365D" w:themeColor="text2" w:themeShade="BF"/>
          <w:sz w:val="22"/>
          <w:szCs w:val="22"/>
        </w:rPr>
        <w:t>від 26.06.2021)</w:t>
      </w:r>
    </w:p>
    <w:p w:rsidR="0015286F" w:rsidRPr="00653009" w:rsidRDefault="0015286F" w:rsidP="0015286F">
      <w:pPr>
        <w:spacing w:after="120" w:line="240" w:lineRule="auto"/>
        <w:jc w:val="both"/>
        <w:rPr>
          <w:bCs/>
          <w:color w:val="17365D" w:themeColor="text2" w:themeShade="BF"/>
          <w:sz w:val="22"/>
          <w:szCs w:val="22"/>
        </w:rPr>
      </w:pPr>
      <w:r w:rsidRPr="00653009">
        <w:rPr>
          <w:bCs/>
          <w:color w:val="17365D" w:themeColor="text2" w:themeShade="BF"/>
          <w:sz w:val="22"/>
          <w:szCs w:val="22"/>
        </w:rPr>
        <w:t>Погоджено Методичною комісією факультету (протокол № 10 від 23.06.2021)</w:t>
      </w:r>
    </w:p>
    <w:p w:rsidR="005251A5" w:rsidRPr="00B2082B" w:rsidRDefault="005251A5" w:rsidP="0015286F">
      <w:pPr>
        <w:spacing w:after="120" w:line="240" w:lineRule="auto"/>
        <w:jc w:val="both"/>
        <w:rPr>
          <w:rFonts w:asciiTheme="minorHAnsi" w:hAnsiTheme="minorHAnsi"/>
          <w:bCs/>
          <w:color w:val="17365D" w:themeColor="text2" w:themeShade="BF"/>
          <w:sz w:val="22"/>
          <w:szCs w:val="22"/>
        </w:rPr>
      </w:pPr>
    </w:p>
    <w:sectPr w:rsidR="005251A5" w:rsidRPr="00B2082B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0A" w:rsidRDefault="0087360A" w:rsidP="004E0EDF">
      <w:pPr>
        <w:spacing w:line="240" w:lineRule="auto"/>
      </w:pPr>
      <w:r>
        <w:separator/>
      </w:r>
    </w:p>
  </w:endnote>
  <w:endnote w:type="continuationSeparator" w:id="0">
    <w:p w:rsidR="0087360A" w:rsidRDefault="0087360A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0A" w:rsidRDefault="0087360A" w:rsidP="004E0EDF">
      <w:pPr>
        <w:spacing w:line="240" w:lineRule="auto"/>
      </w:pPr>
      <w:r>
        <w:separator/>
      </w:r>
    </w:p>
  </w:footnote>
  <w:footnote w:type="continuationSeparator" w:id="0">
    <w:p w:rsidR="0087360A" w:rsidRDefault="0087360A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BCA088"/>
    <w:lvl w:ilvl="0">
      <w:numFmt w:val="bullet"/>
      <w:lvlText w:val="*"/>
      <w:lvlJc w:val="left"/>
    </w:lvl>
  </w:abstractNum>
  <w:abstractNum w:abstractNumId="1" w15:restartNumberingAfterBreak="0">
    <w:nsid w:val="05037E3C"/>
    <w:multiLevelType w:val="singleLevel"/>
    <w:tmpl w:val="8294E6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2" w15:restartNumberingAfterBreak="0">
    <w:nsid w:val="0F351E19"/>
    <w:multiLevelType w:val="singleLevel"/>
    <w:tmpl w:val="A6301E26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33DE0C94"/>
    <w:multiLevelType w:val="singleLevel"/>
    <w:tmpl w:val="57D291A8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hint="default"/>
      </w:rPr>
    </w:lvl>
  </w:abstractNum>
  <w:abstractNum w:abstractNumId="5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53234"/>
    <w:multiLevelType w:val="hybridMultilevel"/>
    <w:tmpl w:val="454E46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C44114"/>
    <w:multiLevelType w:val="multilevel"/>
    <w:tmpl w:val="93A2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C0E80"/>
    <w:multiLevelType w:val="hybridMultilevel"/>
    <w:tmpl w:val="F2C2BC7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5052"/>
    <w:multiLevelType w:val="hybridMultilevel"/>
    <w:tmpl w:val="4C6C2AA0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13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</w:num>
  <w:num w:numId="10">
    <w:abstractNumId w:val="13"/>
  </w:num>
  <w:num w:numId="11">
    <w:abstractNumId w:val="13"/>
  </w:num>
  <w:num w:numId="12">
    <w:abstractNumId w:val="5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♦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7"/>
  </w:num>
  <w:num w:numId="17">
    <w:abstractNumId w:val="4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♦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5042A"/>
    <w:rsid w:val="000710BB"/>
    <w:rsid w:val="000719ED"/>
    <w:rsid w:val="00087AFC"/>
    <w:rsid w:val="000C40A0"/>
    <w:rsid w:val="000D1F73"/>
    <w:rsid w:val="000D42BA"/>
    <w:rsid w:val="000F01A9"/>
    <w:rsid w:val="001326F7"/>
    <w:rsid w:val="001435BE"/>
    <w:rsid w:val="0015286F"/>
    <w:rsid w:val="001943AA"/>
    <w:rsid w:val="001A4EA2"/>
    <w:rsid w:val="001D1F4F"/>
    <w:rsid w:val="001D3DF6"/>
    <w:rsid w:val="001D56C1"/>
    <w:rsid w:val="001D66C9"/>
    <w:rsid w:val="002203C8"/>
    <w:rsid w:val="0023533A"/>
    <w:rsid w:val="0024717A"/>
    <w:rsid w:val="00253BCC"/>
    <w:rsid w:val="0026675C"/>
    <w:rsid w:val="00266B08"/>
    <w:rsid w:val="00270675"/>
    <w:rsid w:val="00277C04"/>
    <w:rsid w:val="00306C33"/>
    <w:rsid w:val="00342782"/>
    <w:rsid w:val="00363A8F"/>
    <w:rsid w:val="00372F23"/>
    <w:rsid w:val="003C1370"/>
    <w:rsid w:val="003C1958"/>
    <w:rsid w:val="003C70D8"/>
    <w:rsid w:val="003D35CF"/>
    <w:rsid w:val="003E15AD"/>
    <w:rsid w:val="003F0A41"/>
    <w:rsid w:val="003F769A"/>
    <w:rsid w:val="00433B38"/>
    <w:rsid w:val="004442EE"/>
    <w:rsid w:val="0046632F"/>
    <w:rsid w:val="00494B8C"/>
    <w:rsid w:val="004A6336"/>
    <w:rsid w:val="004B34DA"/>
    <w:rsid w:val="004D1575"/>
    <w:rsid w:val="004E0EDF"/>
    <w:rsid w:val="004F6918"/>
    <w:rsid w:val="005251A5"/>
    <w:rsid w:val="00530BFF"/>
    <w:rsid w:val="0053782C"/>
    <w:rsid w:val="005413FF"/>
    <w:rsid w:val="00556E26"/>
    <w:rsid w:val="005A5318"/>
    <w:rsid w:val="005D764D"/>
    <w:rsid w:val="005F4692"/>
    <w:rsid w:val="00653009"/>
    <w:rsid w:val="006757B0"/>
    <w:rsid w:val="0068577A"/>
    <w:rsid w:val="006E1A57"/>
    <w:rsid w:val="006E65B0"/>
    <w:rsid w:val="006F5C29"/>
    <w:rsid w:val="0070617E"/>
    <w:rsid w:val="00714AB2"/>
    <w:rsid w:val="007244E1"/>
    <w:rsid w:val="00754071"/>
    <w:rsid w:val="00773010"/>
    <w:rsid w:val="0077700A"/>
    <w:rsid w:val="00791855"/>
    <w:rsid w:val="007A3852"/>
    <w:rsid w:val="007E3190"/>
    <w:rsid w:val="007E7F74"/>
    <w:rsid w:val="007F7C45"/>
    <w:rsid w:val="00802ED8"/>
    <w:rsid w:val="00832CCE"/>
    <w:rsid w:val="00834C19"/>
    <w:rsid w:val="00837DC9"/>
    <w:rsid w:val="0087360A"/>
    <w:rsid w:val="00880FD0"/>
    <w:rsid w:val="00894491"/>
    <w:rsid w:val="008A03A1"/>
    <w:rsid w:val="008A4024"/>
    <w:rsid w:val="008B16FE"/>
    <w:rsid w:val="008D1B2D"/>
    <w:rsid w:val="00905CF2"/>
    <w:rsid w:val="00941384"/>
    <w:rsid w:val="00962C2E"/>
    <w:rsid w:val="009B2DDB"/>
    <w:rsid w:val="009C7F2A"/>
    <w:rsid w:val="009E0EE8"/>
    <w:rsid w:val="009F69B9"/>
    <w:rsid w:val="009F751E"/>
    <w:rsid w:val="00A02409"/>
    <w:rsid w:val="00A21ADF"/>
    <w:rsid w:val="00A2464E"/>
    <w:rsid w:val="00A2798C"/>
    <w:rsid w:val="00A304B8"/>
    <w:rsid w:val="00A352AD"/>
    <w:rsid w:val="00A73A90"/>
    <w:rsid w:val="00A90398"/>
    <w:rsid w:val="00AA378D"/>
    <w:rsid w:val="00AA6B23"/>
    <w:rsid w:val="00AB05C9"/>
    <w:rsid w:val="00AB6BFC"/>
    <w:rsid w:val="00AD454A"/>
    <w:rsid w:val="00AD5593"/>
    <w:rsid w:val="00AE41A6"/>
    <w:rsid w:val="00AE5C2F"/>
    <w:rsid w:val="00B070A5"/>
    <w:rsid w:val="00B149C1"/>
    <w:rsid w:val="00B1746A"/>
    <w:rsid w:val="00B20824"/>
    <w:rsid w:val="00B2082B"/>
    <w:rsid w:val="00B35ED2"/>
    <w:rsid w:val="00B40317"/>
    <w:rsid w:val="00B47838"/>
    <w:rsid w:val="00BA590A"/>
    <w:rsid w:val="00C301EF"/>
    <w:rsid w:val="00C32BA6"/>
    <w:rsid w:val="00C42A21"/>
    <w:rsid w:val="00C51762"/>
    <w:rsid w:val="00C55C12"/>
    <w:rsid w:val="00CB60B7"/>
    <w:rsid w:val="00CE352D"/>
    <w:rsid w:val="00D05879"/>
    <w:rsid w:val="00D12A7D"/>
    <w:rsid w:val="00D2172D"/>
    <w:rsid w:val="00D273FD"/>
    <w:rsid w:val="00D525C0"/>
    <w:rsid w:val="00D82AA8"/>
    <w:rsid w:val="00D82DA7"/>
    <w:rsid w:val="00D82F00"/>
    <w:rsid w:val="00D92509"/>
    <w:rsid w:val="00DB05AA"/>
    <w:rsid w:val="00DB2B92"/>
    <w:rsid w:val="00E0088D"/>
    <w:rsid w:val="00E009E9"/>
    <w:rsid w:val="00E06AC5"/>
    <w:rsid w:val="00E17713"/>
    <w:rsid w:val="00E3172F"/>
    <w:rsid w:val="00EA0EB9"/>
    <w:rsid w:val="00EB4F56"/>
    <w:rsid w:val="00EB6DC5"/>
    <w:rsid w:val="00EE4589"/>
    <w:rsid w:val="00F162DC"/>
    <w:rsid w:val="00F25DB2"/>
    <w:rsid w:val="00F51B26"/>
    <w:rsid w:val="00F677B9"/>
    <w:rsid w:val="00F77E2B"/>
    <w:rsid w:val="00F95D78"/>
    <w:rsid w:val="00FA3FCC"/>
    <w:rsid w:val="00FD36A2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76317"/>
  <w15:docId w15:val="{7FD5481F-3BA8-4BBC-A05D-401B8EE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"/>
    <w:basedOn w:val="a"/>
    <w:link w:val="af2"/>
    <w:semiHidden/>
    <w:rsid w:val="00CE352D"/>
    <w:pPr>
      <w:widowControl w:val="0"/>
      <w:tabs>
        <w:tab w:val="left" w:pos="540"/>
        <w:tab w:val="left" w:pos="1260"/>
      </w:tabs>
      <w:autoSpaceDE w:val="0"/>
      <w:autoSpaceDN w:val="0"/>
      <w:adjustRightInd w:val="0"/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CE352D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63F67-3430-49D8-86BB-3EF4AACE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9108</Words>
  <Characters>5192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3</cp:revision>
  <cp:lastPrinted>2020-09-07T13:50:00Z</cp:lastPrinted>
  <dcterms:created xsi:type="dcterms:W3CDTF">2022-07-01T12:05:00Z</dcterms:created>
  <dcterms:modified xsi:type="dcterms:W3CDTF">2022-07-01T15:50:00Z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