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6969FF" w:rsidRPr="006969FF" w14:paraId="29B1CF0E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1765C726" w14:textId="77777777"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4CF8E73E" wp14:editId="03CC0E05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B6F3" w14:textId="77777777"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28986052" w14:textId="77777777"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r w:rsidR="00C14898">
              <w:rPr>
                <w:rFonts w:eastAsia="Times New Roman"/>
                <w:bCs/>
                <w:iCs/>
                <w:szCs w:val="26"/>
                <w:lang w:val="ru-RU" w:eastAsia="ru-RU"/>
              </w:rPr>
              <w:t>о</w:t>
            </w:r>
            <w:proofErr w:type="spellStart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рганічної</w:t>
            </w:r>
            <w:proofErr w:type="spellEnd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 xml:space="preserve"> хімії та технології органічних речовин</w:t>
            </w:r>
          </w:p>
          <w:p w14:paraId="78B3EDAC" w14:textId="77777777"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14:paraId="4D90F6EA" w14:textId="77777777" w:rsidTr="00D525C0">
        <w:trPr>
          <w:trHeight w:val="628"/>
        </w:trPr>
        <w:tc>
          <w:tcPr>
            <w:tcW w:w="10206" w:type="dxa"/>
            <w:gridSpan w:val="3"/>
          </w:tcPr>
          <w:p w14:paraId="25611166" w14:textId="77777777" w:rsidR="007E3190" w:rsidRPr="006969FF" w:rsidRDefault="00C14898" w:rsidP="00D525C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Механізми органічних реакцій</w:t>
            </w:r>
          </w:p>
          <w:p w14:paraId="17E52A35" w14:textId="77777777"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D82DA7" w:rsidRPr="006969FF">
              <w:rPr>
                <w:b/>
                <w:sz w:val="26"/>
                <w:szCs w:val="26"/>
              </w:rPr>
              <w:t>Силабус</w:t>
            </w:r>
            <w:proofErr w:type="spellEnd"/>
            <w:r w:rsidR="00D82DA7" w:rsidRPr="006969FF">
              <w:rPr>
                <w:b/>
                <w:sz w:val="26"/>
                <w:szCs w:val="26"/>
              </w:rPr>
              <w:t>)</w:t>
            </w:r>
          </w:p>
        </w:tc>
      </w:tr>
    </w:tbl>
    <w:p w14:paraId="4D5D49AC" w14:textId="77777777"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6969FF" w:rsidRPr="006969FF" w14:paraId="150BA212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E01D16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14:paraId="46C8810D" w14:textId="77777777" w:rsidR="004A6336" w:rsidRPr="00B908F1" w:rsidRDefault="00B908F1" w:rsidP="003D573E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908F1">
              <w:rPr>
                <w:i/>
              </w:rPr>
              <w:t>Перший (бакалаврський)</w:t>
            </w:r>
          </w:p>
        </w:tc>
      </w:tr>
      <w:tr w:rsidR="006969FF" w:rsidRPr="006969FF" w14:paraId="13C0B737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A5557EA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14:paraId="371AA1DF" w14:textId="77777777" w:rsidR="004A6336" w:rsidRPr="006969FF" w:rsidRDefault="003D573E" w:rsidP="003D573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rFonts w:eastAsia="Times New Roman"/>
                <w:sz w:val="26"/>
                <w:szCs w:val="26"/>
                <w:lang w:eastAsia="ru-RU"/>
              </w:rPr>
              <w:t>161 Хімічні технології та інженерія</w:t>
            </w:r>
          </w:p>
        </w:tc>
      </w:tr>
      <w:tr w:rsidR="006969FF" w:rsidRPr="006969FF" w14:paraId="7ABCD810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3416C3B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14:paraId="5FE1F690" w14:textId="77777777" w:rsidR="004A6336" w:rsidRPr="006969FF" w:rsidRDefault="003D573E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rFonts w:eastAsia="Times New Roman"/>
                <w:sz w:val="26"/>
                <w:szCs w:val="26"/>
                <w:lang w:eastAsia="ru-RU"/>
              </w:rPr>
              <w:t>Хімічні технології органічних речовин</w:t>
            </w:r>
          </w:p>
        </w:tc>
      </w:tr>
      <w:tr w:rsidR="006969FF" w:rsidRPr="006969FF" w14:paraId="5FE96079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9B9D147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14:paraId="289E6730" w14:textId="77777777" w:rsidR="004A6336" w:rsidRPr="006969FF" w:rsidRDefault="00B908F1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Механізми органічних реакцій</w:t>
            </w:r>
          </w:p>
        </w:tc>
      </w:tr>
      <w:tr w:rsidR="006969FF" w:rsidRPr="006969FF" w14:paraId="2AE9D7FC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726D91A" w14:textId="77777777"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14:paraId="48637770" w14:textId="77777777" w:rsidR="004A6336" w:rsidRPr="006969FF" w:rsidRDefault="00B908F1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Вибіркова</w:t>
            </w:r>
          </w:p>
        </w:tc>
      </w:tr>
      <w:tr w:rsidR="006969FF" w:rsidRPr="006969FF" w14:paraId="5805D83B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0F9F48" w14:textId="77777777" w:rsidR="00894491" w:rsidRPr="006969FF" w:rsidRDefault="00894491" w:rsidP="00FA451B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14:paraId="3A5E8AF6" w14:textId="77777777" w:rsidR="00894491" w:rsidRPr="006969FF" w:rsidRDefault="00306C33" w:rsidP="00FA451B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14:paraId="77CACEFF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345399B" w14:textId="77777777" w:rsidR="007244E1" w:rsidRPr="006969FF" w:rsidRDefault="007244E1" w:rsidP="00DC7337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14:paraId="41BFD7E9" w14:textId="77777777" w:rsidR="007244E1" w:rsidRPr="006969FF" w:rsidRDefault="00B908F1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7244E1" w:rsidRPr="006969FF">
              <w:rPr>
                <w:i/>
                <w:sz w:val="26"/>
                <w:szCs w:val="26"/>
              </w:rPr>
              <w:t xml:space="preserve"> курс, </w:t>
            </w:r>
            <w:r>
              <w:rPr>
                <w:i/>
                <w:sz w:val="26"/>
                <w:szCs w:val="26"/>
              </w:rPr>
              <w:t xml:space="preserve">6 </w:t>
            </w:r>
            <w:r w:rsidR="007244E1" w:rsidRPr="006969FF">
              <w:rPr>
                <w:i/>
                <w:sz w:val="26"/>
                <w:szCs w:val="26"/>
              </w:rPr>
              <w:t>семестр</w:t>
            </w:r>
          </w:p>
        </w:tc>
      </w:tr>
      <w:tr w:rsidR="006969FF" w:rsidRPr="006969FF" w14:paraId="59614C27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74062C" w14:textId="77777777"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14:paraId="101D9171" w14:textId="545EBE1E" w:rsidR="004A6336" w:rsidRPr="006969FF" w:rsidRDefault="00D87C11" w:rsidP="00B750E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4</w:t>
            </w:r>
            <w:r w:rsidR="003D573E" w:rsidRPr="00B750EF">
              <w:rPr>
                <w:i/>
                <w:sz w:val="26"/>
                <w:szCs w:val="26"/>
                <w:lang w:val="en-US"/>
              </w:rPr>
              <w:t>/</w:t>
            </w:r>
            <w:r>
              <w:rPr>
                <w:i/>
                <w:sz w:val="26"/>
                <w:szCs w:val="26"/>
                <w:lang w:val="en-US"/>
              </w:rPr>
              <w:t>120</w:t>
            </w:r>
          </w:p>
        </w:tc>
      </w:tr>
      <w:tr w:rsidR="006969FF" w:rsidRPr="006969FF" w14:paraId="6710281C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4B3658A" w14:textId="77777777" w:rsidR="007244E1" w:rsidRPr="006969FF" w:rsidRDefault="007244E1" w:rsidP="00D233F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714B0BCA" w14:textId="77777777" w:rsidR="007244E1" w:rsidRPr="00C163AF" w:rsidRDefault="00C163AF" w:rsidP="00D233F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proofErr w:type="spellStart"/>
            <w:r>
              <w:rPr>
                <w:i/>
                <w:sz w:val="26"/>
                <w:szCs w:val="26"/>
                <w:lang w:val="ru-RU"/>
              </w:rPr>
              <w:t>екзамен</w:t>
            </w:r>
            <w:proofErr w:type="spellEnd"/>
          </w:p>
        </w:tc>
      </w:tr>
      <w:tr w:rsidR="006969FF" w:rsidRPr="006969FF" w14:paraId="27B51F8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1DFB161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14:paraId="2DA4D611" w14:textId="77777777" w:rsidR="004A6336" w:rsidRPr="006969FF" w:rsidRDefault="004A633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en-US"/>
              </w:rPr>
            </w:pPr>
          </w:p>
        </w:tc>
      </w:tr>
      <w:tr w:rsidR="006969FF" w:rsidRPr="006969FF" w14:paraId="3A43438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A8706E2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14:paraId="591FF693" w14:textId="77777777" w:rsidR="004A6336" w:rsidRPr="006969FF" w:rsidRDefault="00306C33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  <w:r w:rsidR="00B908F1">
              <w:rPr>
                <w:i/>
                <w:sz w:val="26"/>
                <w:szCs w:val="26"/>
              </w:rPr>
              <w:t>, Англійська</w:t>
            </w:r>
          </w:p>
        </w:tc>
      </w:tr>
      <w:tr w:rsidR="006969FF" w:rsidRPr="006969FF" w14:paraId="08F7EF13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181D7D3" w14:textId="77777777"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proofErr w:type="spellStart"/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proofErr w:type="spellEnd"/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14:paraId="2D418E53" w14:textId="77777777" w:rsidR="003D573E" w:rsidRPr="00B908F1" w:rsidRDefault="00D82DA7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>:</w:t>
            </w:r>
            <w:r w:rsidR="003D573E" w:rsidRPr="006969FF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B908F1">
              <w:rPr>
                <w:rFonts w:eastAsia="Times New Roman"/>
                <w:sz w:val="26"/>
                <w:szCs w:val="26"/>
                <w:lang w:eastAsia="ru-RU"/>
              </w:rPr>
              <w:t>кандидат</w:t>
            </w:r>
            <w:r w:rsidR="003D573E" w:rsidRPr="006969FF">
              <w:rPr>
                <w:rFonts w:eastAsia="Times New Roman"/>
                <w:sz w:val="26"/>
                <w:szCs w:val="26"/>
                <w:lang w:eastAsia="ru-RU"/>
              </w:rPr>
              <w:t xml:space="preserve"> хімічних наук, </w:t>
            </w:r>
            <w:r w:rsidR="00B908F1">
              <w:rPr>
                <w:rFonts w:eastAsia="Times New Roman"/>
                <w:sz w:val="26"/>
                <w:szCs w:val="26"/>
                <w:lang w:eastAsia="ru-RU"/>
              </w:rPr>
              <w:t>старший викладач кафедри ОХ і ТОР</w:t>
            </w:r>
            <w:r w:rsidR="004B13AA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="00B908F1">
              <w:rPr>
                <w:rFonts w:eastAsia="Times New Roman"/>
                <w:sz w:val="26"/>
                <w:szCs w:val="26"/>
                <w:lang w:eastAsia="ru-RU"/>
              </w:rPr>
              <w:t>Кушко Андрій Олегович</w:t>
            </w:r>
            <w:r w:rsidR="003D573E" w:rsidRPr="00896EFC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2" w:history="1"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kushko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xtf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kpi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ua</w:t>
              </w:r>
            </w:hyperlink>
            <w:r w:rsidR="00B908F1" w:rsidRPr="00B908F1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3" w:history="1">
              <w:r w:rsidR="00B908F1" w:rsidRPr="00006239">
                <w:rPr>
                  <w:rStyle w:val="a5"/>
                </w:rPr>
                <w:t>a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ndrey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_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kushko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ukr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net</w:t>
              </w:r>
            </w:hyperlink>
            <w:r w:rsidR="00B908F1" w:rsidRPr="00B908F1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4" w:history="1"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a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kushko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enamine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net</w:t>
              </w:r>
            </w:hyperlink>
            <w:r w:rsidR="00B908F1" w:rsidRPr="00B908F1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</w:p>
          <w:p w14:paraId="46FDC35E" w14:textId="77777777" w:rsidR="00B908F1" w:rsidRPr="00B908F1" w:rsidRDefault="004A6336" w:rsidP="00B908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6969FF">
              <w:rPr>
                <w:sz w:val="26"/>
                <w:szCs w:val="26"/>
              </w:rPr>
              <w:t>Практичні</w:t>
            </w:r>
            <w:r w:rsidR="00C163AF" w:rsidRPr="006969FF">
              <w:rPr>
                <w:sz w:val="26"/>
                <w:szCs w:val="26"/>
              </w:rPr>
              <w:t>:</w:t>
            </w:r>
            <w:r w:rsidRPr="006969FF">
              <w:rPr>
                <w:sz w:val="26"/>
                <w:szCs w:val="26"/>
              </w:rPr>
              <w:t xml:space="preserve"> </w:t>
            </w:r>
            <w:r w:rsidR="00B908F1">
              <w:rPr>
                <w:rFonts w:eastAsia="Times New Roman"/>
                <w:sz w:val="26"/>
                <w:szCs w:val="26"/>
                <w:lang w:eastAsia="ru-RU"/>
              </w:rPr>
              <w:t>кандидат</w:t>
            </w:r>
            <w:r w:rsidR="00B908F1" w:rsidRPr="006969FF">
              <w:rPr>
                <w:rFonts w:eastAsia="Times New Roman"/>
                <w:sz w:val="26"/>
                <w:szCs w:val="26"/>
                <w:lang w:eastAsia="ru-RU"/>
              </w:rPr>
              <w:t xml:space="preserve"> хімічних наук, </w:t>
            </w:r>
            <w:r w:rsidR="00B908F1">
              <w:rPr>
                <w:rFonts w:eastAsia="Times New Roman"/>
                <w:sz w:val="26"/>
                <w:szCs w:val="26"/>
                <w:lang w:eastAsia="ru-RU"/>
              </w:rPr>
              <w:t>старший викладач кафедри ОХ і ТОР, Кушко Андрій Олегович</w:t>
            </w:r>
            <w:r w:rsidR="00B908F1" w:rsidRPr="00896EFC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5" w:history="1"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kushko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xtf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kpi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ua</w:t>
              </w:r>
            </w:hyperlink>
            <w:r w:rsidR="00B908F1" w:rsidRPr="00B908F1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6" w:history="1">
              <w:r w:rsidR="00B908F1" w:rsidRPr="00006239">
                <w:rPr>
                  <w:rStyle w:val="a5"/>
                </w:rPr>
                <w:t>a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ndrey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_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kushko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ukr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net</w:t>
              </w:r>
            </w:hyperlink>
            <w:r w:rsidR="00B908F1" w:rsidRPr="00B908F1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7" w:history="1"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a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kushko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enamine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B908F1" w:rsidRPr="00006239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net</w:t>
              </w:r>
            </w:hyperlink>
            <w:r w:rsidR="00B908F1" w:rsidRPr="00B908F1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</w:p>
          <w:p w14:paraId="103CD65A" w14:textId="77777777" w:rsidR="004A6336" w:rsidRPr="00F96F2C" w:rsidRDefault="004A6336" w:rsidP="00F96F2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</w:tr>
      <w:tr w:rsidR="006969FF" w:rsidRPr="006969FF" w14:paraId="3AEF04E5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9B5E1B" w14:textId="77777777"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14:paraId="2576001C" w14:textId="77777777" w:rsidR="007E3190" w:rsidRPr="006969FF" w:rsidRDefault="00C33037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908F1">
              <w:rPr>
                <w:color w:val="C00000"/>
                <w:sz w:val="26"/>
                <w:szCs w:val="26"/>
              </w:rPr>
              <w:t>https://do.ipo.kpi.ua/course/view.php?id=2544</w:t>
            </w:r>
          </w:p>
        </w:tc>
      </w:tr>
    </w:tbl>
    <w:p w14:paraId="7E9B8D0B" w14:textId="77777777"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14:paraId="307EE69E" w14:textId="77777777" w:rsidR="004A6336" w:rsidRPr="006969FF" w:rsidRDefault="004D1575" w:rsidP="006F5C29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Опис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6F5C29" w:rsidRPr="006969FF">
        <w:rPr>
          <w:rFonts w:ascii="Times New Roman" w:hAnsi="Times New Roman"/>
          <w:color w:val="auto"/>
          <w:sz w:val="26"/>
          <w:szCs w:val="26"/>
        </w:rPr>
        <w:t>, її мета, предмет вивчання та результати навчання</w:t>
      </w:r>
    </w:p>
    <w:p w14:paraId="0F620C8D" w14:textId="77777777" w:rsidR="00C33037" w:rsidRPr="006969FF" w:rsidRDefault="00C33037" w:rsidP="00C33037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Програму навчальної дисципліни «</w:t>
      </w:r>
      <w:r w:rsidR="00B908F1">
        <w:rPr>
          <w:rFonts w:eastAsia="Times New Roman"/>
          <w:sz w:val="26"/>
          <w:szCs w:val="26"/>
          <w:lang w:eastAsia="ru-RU"/>
        </w:rPr>
        <w:t>Механізми органічних реакцій</w:t>
      </w:r>
      <w:r w:rsidRPr="006969FF">
        <w:rPr>
          <w:rFonts w:eastAsia="Times New Roman"/>
          <w:sz w:val="26"/>
          <w:szCs w:val="26"/>
          <w:lang w:eastAsia="ru-RU"/>
        </w:rPr>
        <w:t>» складено відповідно до освітньо-</w:t>
      </w:r>
      <w:r w:rsidRPr="00C163AF">
        <w:rPr>
          <w:rFonts w:eastAsia="Times New Roman"/>
          <w:sz w:val="26"/>
          <w:szCs w:val="26"/>
          <w:lang w:eastAsia="ru-RU"/>
        </w:rPr>
        <w:t xml:space="preserve">професійної програми підготовки </w:t>
      </w:r>
      <w:r w:rsidR="00B908F1">
        <w:rPr>
          <w:rFonts w:eastAsia="Times New Roman"/>
          <w:sz w:val="26"/>
          <w:szCs w:val="26"/>
          <w:lang w:eastAsia="ru-RU"/>
        </w:rPr>
        <w:t>бакалаврів</w:t>
      </w:r>
      <w:r w:rsidRPr="00C163AF">
        <w:rPr>
          <w:rFonts w:eastAsia="Times New Roman"/>
          <w:sz w:val="26"/>
          <w:szCs w:val="26"/>
          <w:lang w:eastAsia="ru-RU"/>
        </w:rPr>
        <w:t xml:space="preserve"> </w:t>
      </w:r>
      <w:r w:rsidRPr="00C163AF">
        <w:rPr>
          <w:sz w:val="26"/>
          <w:szCs w:val="26"/>
        </w:rPr>
        <w:t>спеціальності 161 Хімічні технології та інженерія спеціалізації Хімічні технології органічних речовин</w:t>
      </w:r>
      <w:r w:rsidRPr="00C163AF">
        <w:rPr>
          <w:rFonts w:eastAsia="Times New Roman"/>
          <w:sz w:val="26"/>
          <w:szCs w:val="26"/>
          <w:lang w:eastAsia="ru-RU"/>
        </w:rPr>
        <w:t>, за денною формою навчання. Навчальна дисципліна належить до циклу навчальних дисциплін професійної та практичної підготовки (за вибором студентів).</w:t>
      </w:r>
    </w:p>
    <w:p w14:paraId="3F8825D6" w14:textId="77777777" w:rsidR="00F96F2C" w:rsidRPr="006969FF" w:rsidRDefault="00C33037" w:rsidP="00F96F2C">
      <w:pPr>
        <w:autoSpaceDE w:val="0"/>
        <w:autoSpaceDN w:val="0"/>
        <w:adjustRightInd w:val="0"/>
        <w:spacing w:line="235" w:lineRule="auto"/>
        <w:ind w:firstLine="36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Предметом навчальної дисципліни є знайомство з </w:t>
      </w:r>
      <w:r w:rsidR="0094017C">
        <w:rPr>
          <w:rFonts w:eastAsia="Times New Roman"/>
          <w:bCs/>
          <w:sz w:val="26"/>
          <w:szCs w:val="26"/>
          <w:lang w:eastAsia="ru-RU"/>
        </w:rPr>
        <w:t xml:space="preserve">методами дослідження механізмів органічних реакцій, загальною класифікацією органічних реакцій за типами механізмів, типами перетворень та з факторами, які сприяють проходженню реакцій у певному напрямку. </w:t>
      </w:r>
      <w:r w:rsidRPr="006969FF">
        <w:rPr>
          <w:rFonts w:eastAsia="Times New Roman"/>
          <w:i/>
          <w:sz w:val="26"/>
          <w:szCs w:val="26"/>
          <w:lang w:eastAsia="ru-RU"/>
        </w:rPr>
        <w:t xml:space="preserve"> </w:t>
      </w:r>
      <w:r w:rsidR="00F96F2C" w:rsidRPr="006969FF">
        <w:rPr>
          <w:rFonts w:eastAsia="Times New Roman"/>
          <w:sz w:val="26"/>
          <w:szCs w:val="26"/>
          <w:lang w:eastAsia="ru-RU"/>
        </w:rPr>
        <w:t xml:space="preserve">2.1. Метою кредитного модуля є формування у студентів </w:t>
      </w:r>
      <w:proofErr w:type="spellStart"/>
      <w:r w:rsidR="00F96F2C" w:rsidRPr="006969FF">
        <w:rPr>
          <w:rFonts w:eastAsia="Times New Roman"/>
          <w:sz w:val="26"/>
          <w:szCs w:val="26"/>
          <w:lang w:eastAsia="ru-RU"/>
        </w:rPr>
        <w:t>здатностей</w:t>
      </w:r>
      <w:proofErr w:type="spellEnd"/>
      <w:r w:rsidR="00F96F2C" w:rsidRPr="006969FF">
        <w:rPr>
          <w:rFonts w:eastAsia="Times New Roman"/>
          <w:sz w:val="26"/>
          <w:szCs w:val="26"/>
          <w:lang w:eastAsia="ru-RU"/>
        </w:rPr>
        <w:t>:</w:t>
      </w:r>
    </w:p>
    <w:p w14:paraId="65204773" w14:textId="77777777" w:rsidR="00F96F2C" w:rsidRPr="006969FF" w:rsidRDefault="00F96F2C" w:rsidP="00F96F2C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здатність використовувати теоретичні знання й практичні навички природничо-наукових та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професійно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орієнтованих навчальних дисциплін для оволодіння основами організації та методології наукових досліджень хіміко-технологічних систем (КСП – 4);</w:t>
      </w:r>
    </w:p>
    <w:p w14:paraId="2261F646" w14:textId="77777777" w:rsidR="00F96F2C" w:rsidRPr="006969FF" w:rsidRDefault="00F96F2C" w:rsidP="00F96F2C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здатність використовувати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професійно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профільовані знання й практичні навички в галузі основ хімічної технології органічних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для оцінювання техніко-економічних </w:t>
      </w:r>
      <w:r w:rsidRPr="006969FF">
        <w:rPr>
          <w:rFonts w:eastAsia="Times New Roman"/>
          <w:sz w:val="26"/>
          <w:szCs w:val="26"/>
          <w:lang w:eastAsia="ru-RU"/>
        </w:rPr>
        <w:lastRenderedPageBreak/>
        <w:t>показників хімічних та хіміко-технологічних процесів (КСП -5);</w:t>
      </w:r>
    </w:p>
    <w:p w14:paraId="233199B2" w14:textId="77777777" w:rsidR="00C163AF" w:rsidRPr="00C163AF" w:rsidRDefault="00F96F2C" w:rsidP="00C163AF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здатність використовувати знання, уміння й навички в галузі природничо-наукових дисциплін для теоретичного освоєння професійних дисциплін і вирішення практичних завдань з хімічної технології органічних речовин (КСП -10).</w:t>
      </w:r>
      <w:r w:rsidR="00C163AF" w:rsidRPr="00896EFC">
        <w:rPr>
          <w:rFonts w:eastAsia="Times New Roman"/>
          <w:sz w:val="26"/>
          <w:szCs w:val="26"/>
          <w:lang w:eastAsia="ru-RU"/>
        </w:rPr>
        <w:t xml:space="preserve"> </w:t>
      </w:r>
    </w:p>
    <w:p w14:paraId="40E21955" w14:textId="77777777" w:rsidR="00F96F2C" w:rsidRPr="00C163AF" w:rsidRDefault="00F96F2C" w:rsidP="00C163AF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C163AF">
        <w:rPr>
          <w:rFonts w:eastAsia="Times New Roman"/>
          <w:sz w:val="26"/>
          <w:szCs w:val="26"/>
          <w:lang w:eastAsia="ru-RU"/>
        </w:rPr>
        <w:t>Згідно з вимогами програми навчальної дисципліни студенти після засвоєння кредитного модуля мають продемонструвати такі результати навчання:</w:t>
      </w:r>
    </w:p>
    <w:p w14:paraId="3CF29949" w14:textId="77777777" w:rsidR="00F96F2C" w:rsidRPr="006969FF" w:rsidRDefault="00F96F2C" w:rsidP="00F96F2C">
      <w:pPr>
        <w:spacing w:before="120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знання:</w:t>
      </w:r>
    </w:p>
    <w:p w14:paraId="41EF6354" w14:textId="77777777" w:rsidR="00F96F2C" w:rsidRPr="006969FF" w:rsidRDefault="00F96F2C" w:rsidP="00F96F2C">
      <w:pPr>
        <w:numPr>
          <w:ilvl w:val="0"/>
          <w:numId w:val="15"/>
        </w:numPr>
        <w:spacing w:line="240" w:lineRule="auto"/>
        <w:ind w:left="374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сучасних </w:t>
      </w:r>
      <w:r w:rsidR="0094017C">
        <w:rPr>
          <w:rFonts w:eastAsia="Times New Roman"/>
          <w:sz w:val="26"/>
          <w:szCs w:val="26"/>
          <w:lang w:eastAsia="ru-RU"/>
        </w:rPr>
        <w:t>уявлень стосовно механізмів органічних реакцій</w:t>
      </w:r>
      <w:r w:rsidRPr="006969FF">
        <w:rPr>
          <w:rFonts w:eastAsia="Times New Roman"/>
          <w:sz w:val="26"/>
          <w:szCs w:val="26"/>
          <w:lang w:eastAsia="ru-RU"/>
        </w:rPr>
        <w:t>;</w:t>
      </w:r>
    </w:p>
    <w:p w14:paraId="17C2773E" w14:textId="77777777" w:rsidR="00F96F2C" w:rsidRPr="006969FF" w:rsidRDefault="00F96F2C" w:rsidP="00F96F2C">
      <w:pPr>
        <w:numPr>
          <w:ilvl w:val="0"/>
          <w:numId w:val="15"/>
        </w:numPr>
        <w:spacing w:line="240" w:lineRule="auto"/>
        <w:ind w:left="374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основних </w:t>
      </w:r>
      <w:r w:rsidR="0094017C">
        <w:rPr>
          <w:rFonts w:eastAsia="Times New Roman"/>
          <w:sz w:val="26"/>
          <w:szCs w:val="26"/>
          <w:lang w:eastAsia="ru-RU"/>
        </w:rPr>
        <w:t xml:space="preserve">факторів, які забезпечують реакційну здатність органічних </w:t>
      </w:r>
      <w:proofErr w:type="spellStart"/>
      <w:r w:rsidR="0094017C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="0094017C">
        <w:rPr>
          <w:rFonts w:eastAsia="Times New Roman"/>
          <w:sz w:val="26"/>
          <w:szCs w:val="26"/>
          <w:lang w:eastAsia="ru-RU"/>
        </w:rPr>
        <w:t xml:space="preserve"> та шляхи реалізації тих чи інших механізмів реакцій</w:t>
      </w:r>
      <w:r w:rsidRPr="006969FF">
        <w:rPr>
          <w:rFonts w:eastAsia="Times New Roman"/>
          <w:sz w:val="26"/>
          <w:szCs w:val="26"/>
          <w:lang w:eastAsia="ru-RU"/>
        </w:rPr>
        <w:t>;</w:t>
      </w:r>
    </w:p>
    <w:p w14:paraId="1A654451" w14:textId="77777777" w:rsidR="00037A8E" w:rsidRPr="00037A8E" w:rsidRDefault="0094017C" w:rsidP="00037A8E">
      <w:pPr>
        <w:numPr>
          <w:ilvl w:val="0"/>
          <w:numId w:val="15"/>
        </w:numPr>
        <w:spacing w:line="240" w:lineRule="auto"/>
        <w:ind w:left="374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сучасних уявлень стосовно</w:t>
      </w:r>
      <w:r w:rsidR="00F96F2C" w:rsidRPr="006969FF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найбільш важливих </w:t>
      </w:r>
      <w:proofErr w:type="spellStart"/>
      <w:r>
        <w:rPr>
          <w:rFonts w:eastAsia="Times New Roman"/>
          <w:sz w:val="26"/>
          <w:szCs w:val="26"/>
          <w:lang w:eastAsia="ru-RU"/>
        </w:rPr>
        <w:t>інтермедіатів</w:t>
      </w:r>
      <w:proofErr w:type="spellEnd"/>
      <w:r w:rsidR="00037A8E">
        <w:rPr>
          <w:rFonts w:eastAsia="Times New Roman"/>
          <w:sz w:val="26"/>
          <w:szCs w:val="26"/>
          <w:lang w:eastAsia="ru-RU"/>
        </w:rPr>
        <w:t xml:space="preserve"> органічних реакцій, їх будови та реакційної здатності.</w:t>
      </w:r>
    </w:p>
    <w:p w14:paraId="39FA9325" w14:textId="77777777" w:rsidR="00F96F2C" w:rsidRPr="006969FF" w:rsidRDefault="00037A8E" w:rsidP="00037A8E">
      <w:pPr>
        <w:spacing w:line="240" w:lineRule="auto"/>
        <w:ind w:left="14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F96F2C" w:rsidRPr="006969FF">
        <w:rPr>
          <w:rFonts w:eastAsia="Times New Roman"/>
          <w:b/>
          <w:sz w:val="26"/>
          <w:szCs w:val="26"/>
          <w:lang w:eastAsia="ru-RU"/>
        </w:rPr>
        <w:t>уміння:</w:t>
      </w:r>
    </w:p>
    <w:p w14:paraId="5CEBC35D" w14:textId="77777777" w:rsidR="00F96F2C" w:rsidRPr="006969FF" w:rsidRDefault="00F96F2C" w:rsidP="00F96F2C">
      <w:pPr>
        <w:pStyle w:val="12"/>
        <w:numPr>
          <w:ilvl w:val="0"/>
          <w:numId w:val="15"/>
        </w:numPr>
        <w:tabs>
          <w:tab w:val="clear" w:pos="720"/>
          <w:tab w:val="num" w:pos="360"/>
        </w:tabs>
        <w:spacing w:before="120" w:after="0" w:line="240" w:lineRule="auto"/>
        <w:ind w:left="360" w:hanging="720"/>
        <w:jc w:val="both"/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Використовуючи наукові знання синтезу </w:t>
      </w:r>
      <w:proofErr w:type="spellStart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органiчних</w:t>
      </w:r>
      <w:proofErr w:type="spellEnd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 речовин, в умовах лабораторії або виробництва, для визначення даних до технічного завдання </w:t>
      </w:r>
      <w:proofErr w:type="spellStart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вмiти</w:t>
      </w:r>
      <w:proofErr w:type="spellEnd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 сформулювати мету виконання дослідження (створення нового об’єкту, напрямок вдосконалення існуючого, визначення або прогнозування ключових параметрів і властивостей системи та ін.);</w:t>
      </w:r>
    </w:p>
    <w:p w14:paraId="5BB2A737" w14:textId="77777777" w:rsidR="00F96F2C" w:rsidRPr="006969FF" w:rsidRDefault="00F96F2C" w:rsidP="00F96F2C">
      <w:pPr>
        <w:pStyle w:val="12"/>
        <w:numPr>
          <w:ilvl w:val="0"/>
          <w:numId w:val="15"/>
        </w:numPr>
        <w:tabs>
          <w:tab w:val="clear" w:pos="720"/>
          <w:tab w:val="num" w:pos="360"/>
        </w:tabs>
        <w:spacing w:before="120" w:after="0" w:line="240" w:lineRule="auto"/>
        <w:ind w:left="360" w:hanging="72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Використовуючи наукові положення хімічних і інженерно-хімічних наук,  інформатики, математики, методи досліджень процесів органічного синтезу, комп’ютерного моделювання, в умовах лабораторії або виробництва, розробити програму виконання досліджень технологічного об’єкта (сформулювати адекватну фізичну модель, розробити схему компоновки експериментального обладнання та приладів, визначити групу інформаційних параметрів, способи і послідовність їх визначення та аналізу) з метою одержання даних для складання ТЕО;</w:t>
      </w:r>
    </w:p>
    <w:p w14:paraId="6FC5E06A" w14:textId="77777777" w:rsidR="00F96F2C" w:rsidRPr="006969FF" w:rsidRDefault="00F96F2C" w:rsidP="00F96F2C">
      <w:pPr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досвід:</w:t>
      </w:r>
    </w:p>
    <w:p w14:paraId="153F30E1" w14:textId="77777777" w:rsidR="00F96F2C" w:rsidRDefault="00F96F2C" w:rsidP="00037A8E">
      <w:pPr>
        <w:spacing w:line="240" w:lineRule="auto"/>
        <w:ind w:left="705" w:hanging="705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- </w:t>
      </w:r>
      <w:r w:rsidR="00037A8E">
        <w:rPr>
          <w:rFonts w:eastAsia="Times New Roman"/>
          <w:sz w:val="26"/>
          <w:szCs w:val="26"/>
          <w:lang w:eastAsia="ru-RU"/>
        </w:rPr>
        <w:tab/>
        <w:t xml:space="preserve">планувати вибір можливих оптимальних шляхів проведення синтезу складних органічних </w:t>
      </w:r>
      <w:proofErr w:type="spellStart"/>
      <w:r w:rsidR="00037A8E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="00037A8E">
        <w:rPr>
          <w:rFonts w:eastAsia="Times New Roman"/>
          <w:sz w:val="26"/>
          <w:szCs w:val="26"/>
          <w:lang w:eastAsia="ru-RU"/>
        </w:rPr>
        <w:t>, вибір реагентів, розчинників, фізико-хімічних умов реакцій, тощо</w:t>
      </w:r>
      <w:r w:rsidRPr="006969FF">
        <w:rPr>
          <w:rFonts w:eastAsia="Times New Roman"/>
          <w:sz w:val="26"/>
          <w:szCs w:val="26"/>
          <w:lang w:eastAsia="ru-RU"/>
        </w:rPr>
        <w:t>;</w:t>
      </w:r>
    </w:p>
    <w:p w14:paraId="3442F0A5" w14:textId="77777777" w:rsidR="00F96F2C" w:rsidRPr="006969FF" w:rsidRDefault="00F96F2C" w:rsidP="00037A8E">
      <w:pPr>
        <w:spacing w:line="240" w:lineRule="auto"/>
        <w:ind w:left="360" w:hanging="360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- </w:t>
      </w:r>
      <w:r w:rsidR="00037A8E">
        <w:rPr>
          <w:rFonts w:eastAsia="Times New Roman"/>
          <w:sz w:val="26"/>
          <w:szCs w:val="26"/>
          <w:lang w:eastAsia="ru-RU"/>
        </w:rPr>
        <w:tab/>
      </w:r>
      <w:r w:rsidRPr="006969FF">
        <w:rPr>
          <w:rFonts w:eastAsia="Times New Roman"/>
          <w:sz w:val="26"/>
          <w:szCs w:val="26"/>
          <w:lang w:eastAsia="ru-RU"/>
        </w:rPr>
        <w:t xml:space="preserve">адекватно інтерпретувати </w:t>
      </w:r>
      <w:r w:rsidR="00037A8E">
        <w:rPr>
          <w:rFonts w:eastAsia="Times New Roman"/>
          <w:sz w:val="26"/>
          <w:szCs w:val="26"/>
          <w:lang w:eastAsia="ru-RU"/>
        </w:rPr>
        <w:t xml:space="preserve">результати експериментальних досліджень, </w:t>
      </w:r>
      <w:proofErr w:type="spellStart"/>
      <w:r w:rsidR="00037A8E">
        <w:rPr>
          <w:rFonts w:eastAsia="Times New Roman"/>
          <w:sz w:val="26"/>
          <w:szCs w:val="26"/>
          <w:lang w:eastAsia="ru-RU"/>
        </w:rPr>
        <w:t>пов</w:t>
      </w:r>
      <w:proofErr w:type="spellEnd"/>
      <w:r w:rsidR="00037A8E" w:rsidRPr="00037A8E">
        <w:rPr>
          <w:rFonts w:eastAsia="Times New Roman"/>
          <w:sz w:val="26"/>
          <w:szCs w:val="26"/>
          <w:lang w:val="ru-RU" w:eastAsia="ru-RU"/>
        </w:rPr>
        <w:t>’</w:t>
      </w:r>
      <w:proofErr w:type="spellStart"/>
      <w:r w:rsidR="00037A8E">
        <w:rPr>
          <w:rFonts w:eastAsia="Times New Roman"/>
          <w:sz w:val="26"/>
          <w:szCs w:val="26"/>
          <w:lang w:eastAsia="ru-RU"/>
        </w:rPr>
        <w:t>язаних</w:t>
      </w:r>
      <w:proofErr w:type="spellEnd"/>
      <w:r w:rsidR="00037A8E">
        <w:rPr>
          <w:rFonts w:eastAsia="Times New Roman"/>
          <w:sz w:val="26"/>
          <w:szCs w:val="26"/>
          <w:lang w:eastAsia="ru-RU"/>
        </w:rPr>
        <w:t xml:space="preserve"> з розробкою нових методів органічного синтезу</w:t>
      </w:r>
      <w:r w:rsidRPr="006969FF">
        <w:rPr>
          <w:rFonts w:eastAsia="Times New Roman"/>
          <w:sz w:val="26"/>
          <w:szCs w:val="26"/>
          <w:lang w:eastAsia="ru-RU"/>
        </w:rPr>
        <w:t>.</w:t>
      </w:r>
    </w:p>
    <w:p w14:paraId="0716B9AB" w14:textId="77777777"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6969FF">
        <w:rPr>
          <w:rFonts w:ascii="Times New Roman" w:hAnsi="Times New Roman"/>
          <w:color w:val="auto"/>
          <w:sz w:val="26"/>
          <w:szCs w:val="26"/>
        </w:rPr>
        <w:t>Пререквізити</w:t>
      </w:r>
      <w:proofErr w:type="spellEnd"/>
      <w:r w:rsidRPr="006969FF">
        <w:rPr>
          <w:rFonts w:ascii="Times New Roman" w:hAnsi="Times New Roman"/>
          <w:color w:val="auto"/>
          <w:sz w:val="26"/>
          <w:szCs w:val="26"/>
        </w:rPr>
        <w:t xml:space="preserve"> та </w:t>
      </w:r>
      <w:proofErr w:type="spellStart"/>
      <w:r w:rsidRPr="006969FF">
        <w:rPr>
          <w:rFonts w:ascii="Times New Roman" w:hAnsi="Times New Roman"/>
          <w:color w:val="auto"/>
          <w:sz w:val="26"/>
          <w:szCs w:val="26"/>
        </w:rPr>
        <w:t>постреквізити</w:t>
      </w:r>
      <w:proofErr w:type="spellEnd"/>
      <w:r w:rsidRPr="006969FF">
        <w:rPr>
          <w:rFonts w:ascii="Times New Roman" w:hAnsi="Times New Roman"/>
          <w:color w:val="auto"/>
          <w:sz w:val="26"/>
          <w:szCs w:val="26"/>
        </w:rPr>
        <w:t xml:space="preserve"> дисципліни (місце в структурно-логічній схемі навчання за відповідною освітньою програмою)</w:t>
      </w:r>
    </w:p>
    <w:p w14:paraId="0DDD92CA" w14:textId="77777777" w:rsidR="006969FF" w:rsidRPr="006969FF" w:rsidRDefault="006969FF" w:rsidP="006969FF">
      <w:pPr>
        <w:tabs>
          <w:tab w:val="left" w:pos="9467"/>
        </w:tabs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6969FF">
        <w:rPr>
          <w:rFonts w:eastAsia="Times New Roman"/>
          <w:sz w:val="26"/>
          <w:szCs w:val="26"/>
          <w:lang w:eastAsia="ru-RU"/>
        </w:rPr>
        <w:t>: матеріал кредитного модуля базується на дисциплінах «Органічна хімія», «</w:t>
      </w:r>
      <w:r w:rsidR="0073500D">
        <w:rPr>
          <w:rFonts w:eastAsia="Times New Roman"/>
          <w:sz w:val="26"/>
          <w:szCs w:val="26"/>
          <w:lang w:eastAsia="ru-RU"/>
        </w:rPr>
        <w:t>Фізична хімія</w:t>
      </w:r>
      <w:r w:rsidRPr="006969FF">
        <w:rPr>
          <w:rFonts w:eastAsia="Times New Roman"/>
          <w:sz w:val="26"/>
          <w:szCs w:val="26"/>
          <w:lang w:eastAsia="ru-RU"/>
        </w:rPr>
        <w:t>»,</w:t>
      </w:r>
      <w:r w:rsidR="0073500D">
        <w:rPr>
          <w:rFonts w:eastAsia="Times New Roman"/>
          <w:sz w:val="26"/>
          <w:szCs w:val="26"/>
          <w:lang w:eastAsia="ru-RU"/>
        </w:rPr>
        <w:t xml:space="preserve"> </w:t>
      </w:r>
      <w:r w:rsidRPr="006969FF">
        <w:rPr>
          <w:rFonts w:eastAsia="Times New Roman"/>
          <w:sz w:val="26"/>
          <w:szCs w:val="26"/>
          <w:lang w:eastAsia="ru-RU"/>
        </w:rPr>
        <w:t xml:space="preserve">«Стереохімія органічних </w:t>
      </w:r>
      <w:proofErr w:type="spellStart"/>
      <w:r w:rsidR="0073500D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="0073500D">
        <w:rPr>
          <w:rFonts w:eastAsia="Times New Roman"/>
          <w:sz w:val="26"/>
          <w:szCs w:val="26"/>
          <w:lang w:eastAsia="ru-RU"/>
        </w:rPr>
        <w:t>»</w:t>
      </w:r>
      <w:r w:rsidRPr="006969FF">
        <w:rPr>
          <w:rFonts w:eastAsia="Times New Roman"/>
          <w:sz w:val="26"/>
          <w:szCs w:val="26"/>
          <w:lang w:eastAsia="ru-RU"/>
        </w:rPr>
        <w:t>.</w:t>
      </w:r>
    </w:p>
    <w:p w14:paraId="085515AB" w14:textId="77777777" w:rsidR="006969FF" w:rsidRPr="006969FF" w:rsidRDefault="006969FF" w:rsidP="006969FF">
      <w:pPr>
        <w:rPr>
          <w:sz w:val="26"/>
          <w:szCs w:val="26"/>
        </w:rPr>
      </w:pPr>
    </w:p>
    <w:p w14:paraId="432D0322" w14:textId="77777777"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14:paraId="30DE0A2A" w14:textId="77777777" w:rsidR="00C33037" w:rsidRDefault="00C33037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Кредитний модуль «</w:t>
      </w:r>
      <w:r w:rsidR="00FC5AAB">
        <w:rPr>
          <w:rFonts w:eastAsia="Times New Roman"/>
          <w:sz w:val="26"/>
          <w:szCs w:val="26"/>
          <w:lang w:eastAsia="ru-RU"/>
        </w:rPr>
        <w:t>Механізми органічних реакцій</w:t>
      </w:r>
      <w:r w:rsidRPr="006969FF">
        <w:rPr>
          <w:rFonts w:eastAsia="Times New Roman"/>
          <w:sz w:val="26"/>
          <w:szCs w:val="26"/>
          <w:lang w:eastAsia="ru-RU"/>
        </w:rPr>
        <w:t xml:space="preserve">» складається з </w:t>
      </w:r>
      <w:r w:rsidR="00FC5AAB">
        <w:rPr>
          <w:rFonts w:eastAsia="Times New Roman"/>
          <w:sz w:val="26"/>
          <w:szCs w:val="26"/>
          <w:lang w:eastAsia="ru-RU"/>
        </w:rPr>
        <w:t>72</w:t>
      </w:r>
      <w:r w:rsidRPr="006969FF">
        <w:rPr>
          <w:rFonts w:eastAsia="Times New Roman"/>
          <w:sz w:val="26"/>
          <w:szCs w:val="26"/>
          <w:lang w:eastAsia="ru-RU"/>
        </w:rPr>
        <w:t xml:space="preserve"> годин лекцій та </w:t>
      </w:r>
      <w:r w:rsidR="00FC5AAB">
        <w:rPr>
          <w:rFonts w:eastAsia="Times New Roman"/>
          <w:sz w:val="26"/>
          <w:szCs w:val="26"/>
          <w:lang w:eastAsia="ru-RU"/>
        </w:rPr>
        <w:t>36</w:t>
      </w:r>
      <w:r w:rsidRPr="006969FF">
        <w:rPr>
          <w:rFonts w:eastAsia="Times New Roman"/>
          <w:sz w:val="26"/>
          <w:szCs w:val="26"/>
          <w:lang w:eastAsia="ru-RU"/>
        </w:rPr>
        <w:t xml:space="preserve"> годин практичних занять. Головним завданням курсу є набуття студентами навичок </w:t>
      </w:r>
      <w:r w:rsidR="00302C1A">
        <w:rPr>
          <w:rFonts w:eastAsia="Times New Roman"/>
          <w:sz w:val="26"/>
          <w:szCs w:val="26"/>
          <w:lang w:eastAsia="ru-RU"/>
        </w:rPr>
        <w:t xml:space="preserve">практичного використання знань стосовно реакційної здатності та механізмів органічних реакцій при плануванні складних органічних </w:t>
      </w:r>
      <w:proofErr w:type="spellStart"/>
      <w:r w:rsidR="00302C1A">
        <w:rPr>
          <w:rFonts w:eastAsia="Times New Roman"/>
          <w:sz w:val="26"/>
          <w:szCs w:val="26"/>
          <w:lang w:eastAsia="ru-RU"/>
        </w:rPr>
        <w:t>синтезів</w:t>
      </w:r>
      <w:proofErr w:type="spellEnd"/>
      <w:r w:rsidR="00302C1A">
        <w:rPr>
          <w:rFonts w:eastAsia="Times New Roman"/>
          <w:sz w:val="26"/>
          <w:szCs w:val="26"/>
          <w:lang w:eastAsia="ru-RU"/>
        </w:rPr>
        <w:t xml:space="preserve">, аналізі та прогнозуванні можливих шляхів перетворень багатофункціональних </w:t>
      </w:r>
      <w:proofErr w:type="spellStart"/>
      <w:r w:rsidR="00302C1A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>. Курс розрахований на</w:t>
      </w:r>
      <w:r w:rsidR="00302C1A">
        <w:rPr>
          <w:rFonts w:eastAsia="Times New Roman"/>
          <w:sz w:val="26"/>
          <w:szCs w:val="26"/>
          <w:lang w:eastAsia="ru-RU"/>
        </w:rPr>
        <w:t xml:space="preserve"> систематизацію</w:t>
      </w:r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r w:rsidR="00302C1A">
        <w:rPr>
          <w:rFonts w:eastAsia="Times New Roman"/>
          <w:sz w:val="26"/>
          <w:szCs w:val="26"/>
          <w:lang w:eastAsia="ru-RU"/>
        </w:rPr>
        <w:t>та подальший розвиток</w:t>
      </w:r>
      <w:r w:rsidRPr="006969FF">
        <w:rPr>
          <w:rFonts w:eastAsia="Times New Roman"/>
          <w:sz w:val="26"/>
          <w:szCs w:val="26"/>
          <w:lang w:eastAsia="ru-RU"/>
        </w:rPr>
        <w:t xml:space="preserve"> знань, які були отримані за попередні роки навчання в галузі органічної хімії</w:t>
      </w:r>
      <w:r w:rsidR="00302C1A">
        <w:rPr>
          <w:rFonts w:eastAsia="Times New Roman"/>
          <w:sz w:val="26"/>
          <w:szCs w:val="26"/>
          <w:lang w:eastAsia="ru-RU"/>
        </w:rPr>
        <w:t xml:space="preserve"> та стереохімії органічних </w:t>
      </w:r>
      <w:proofErr w:type="spellStart"/>
      <w:r w:rsidR="00302C1A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. Цей курс складається з </w:t>
      </w:r>
      <w:r w:rsidR="00302C1A">
        <w:rPr>
          <w:rFonts w:eastAsia="Times New Roman"/>
          <w:sz w:val="26"/>
          <w:szCs w:val="26"/>
          <w:lang w:eastAsia="ru-RU"/>
        </w:rPr>
        <w:t>п</w:t>
      </w:r>
      <w:r w:rsidR="00735D01">
        <w:rPr>
          <w:rFonts w:eastAsia="Times New Roman"/>
          <w:sz w:val="26"/>
          <w:szCs w:val="26"/>
          <w:lang w:val="en-US" w:eastAsia="ru-RU"/>
        </w:rPr>
        <w:t>’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яти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розділів:</w:t>
      </w:r>
    </w:p>
    <w:p w14:paraId="5138CCCA" w14:textId="77777777" w:rsidR="00735D01" w:rsidRPr="006969FF" w:rsidRDefault="00735D01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0B1551EE" w14:textId="77777777" w:rsidR="00C33037" w:rsidRPr="006969FF" w:rsidRDefault="00302C1A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Загальні методи вивчення механізмів органічних реакцій</w:t>
      </w:r>
      <w:r w:rsidR="00C33037"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4BF4C431" w14:textId="77777777" w:rsidR="00C33037" w:rsidRPr="006969FF" w:rsidRDefault="00302C1A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Реакції за участю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нуклеофільних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реагентів та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нуклеофільні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перегруппування</w:t>
      </w:r>
      <w:proofErr w:type="spellEnd"/>
    </w:p>
    <w:p w14:paraId="08177681" w14:textId="77777777" w:rsidR="00C33037" w:rsidRDefault="00302C1A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Стереоелектронні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ефекти, реакції елімінування та фрагментації.</w:t>
      </w:r>
    </w:p>
    <w:p w14:paraId="0729D928" w14:textId="77777777" w:rsidR="00302C1A" w:rsidRDefault="00302C1A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Електрофільне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приєднання</w:t>
      </w:r>
    </w:p>
    <w:p w14:paraId="6B7C8009" w14:textId="77777777" w:rsidR="00302C1A" w:rsidRPr="006969FF" w:rsidRDefault="00302C1A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Перициклічні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реакції</w:t>
      </w:r>
    </w:p>
    <w:p w14:paraId="2248D56E" w14:textId="77777777" w:rsidR="00C33037" w:rsidRPr="00735D01" w:rsidRDefault="00C33037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lastRenderedPageBreak/>
        <w:t xml:space="preserve">Перший розділ містить дві теми – </w:t>
      </w:r>
      <w:r w:rsidR="00735D01">
        <w:rPr>
          <w:rFonts w:eastAsia="Times New Roman"/>
          <w:sz w:val="26"/>
          <w:szCs w:val="26"/>
          <w:lang w:eastAsia="ru-RU"/>
        </w:rPr>
        <w:t>загальна класифікація органічних реакцій за типами механізмів та характером перетворення та найбільш важливі фактори, які треба враховувати при аналізі можливих механізмів органічних реакцій</w:t>
      </w:r>
      <w:r w:rsidRPr="006969FF">
        <w:rPr>
          <w:rFonts w:eastAsia="Times New Roman"/>
          <w:sz w:val="26"/>
          <w:szCs w:val="26"/>
          <w:lang w:eastAsia="ru-RU"/>
        </w:rPr>
        <w:t xml:space="preserve">. У другому розділі </w:t>
      </w:r>
      <w:r w:rsidR="00735D01">
        <w:rPr>
          <w:rFonts w:eastAsia="Times New Roman"/>
          <w:sz w:val="26"/>
          <w:szCs w:val="26"/>
          <w:lang w:eastAsia="ru-RU"/>
        </w:rPr>
        <w:t xml:space="preserve">розглянуті реакції за участю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нуклеофільних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реагентів (аліфатичне,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вінільне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та ароматичне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нуклеофільне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заміщення), ключові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інтермедіати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>(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карбокатіони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, катіон- та аніон-радикали,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карбени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та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нітрени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>) та їх можливі перетворення</w:t>
      </w:r>
      <w:r w:rsidRPr="006969FF">
        <w:rPr>
          <w:rFonts w:eastAsia="Times New Roman"/>
          <w:sz w:val="26"/>
          <w:szCs w:val="26"/>
          <w:lang w:eastAsia="ru-RU"/>
        </w:rPr>
        <w:t>.</w:t>
      </w:r>
      <w:r w:rsidR="00735D01">
        <w:rPr>
          <w:rFonts w:eastAsia="Times New Roman"/>
          <w:sz w:val="26"/>
          <w:szCs w:val="26"/>
          <w:lang w:eastAsia="ru-RU"/>
        </w:rPr>
        <w:t xml:space="preserve"> Розглянуті найбільш важливі типи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нуклеофільних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перегрупувань. </w:t>
      </w:r>
      <w:r w:rsidRPr="006969FF">
        <w:rPr>
          <w:rFonts w:eastAsia="Times New Roman"/>
          <w:sz w:val="26"/>
          <w:szCs w:val="26"/>
          <w:lang w:eastAsia="ru-RU"/>
        </w:rPr>
        <w:t xml:space="preserve"> Третій розділ присвячений </w:t>
      </w:r>
      <w:r w:rsidR="00735D01">
        <w:rPr>
          <w:rFonts w:eastAsia="Times New Roman"/>
          <w:sz w:val="26"/>
          <w:szCs w:val="26"/>
          <w:lang w:eastAsia="ru-RU"/>
        </w:rPr>
        <w:t xml:space="preserve">складним процесам елімінування та фрагментації, які контролюються за рахунок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стереоелектронних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ефектів</w:t>
      </w:r>
      <w:r w:rsidRPr="006969FF">
        <w:rPr>
          <w:rFonts w:eastAsia="Times New Roman"/>
          <w:sz w:val="26"/>
          <w:szCs w:val="26"/>
          <w:lang w:eastAsia="ru-RU"/>
        </w:rPr>
        <w:t>.</w:t>
      </w:r>
      <w:r w:rsidR="00735D01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Рвозглянуто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роль орбітальних взаємодій в органічних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реакціях.Четвертий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розділ присвячено вивченню процесів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електрофільно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приєднання та місця цього типу перетворень у складних багатостадійних процесах перетворень та особливо у реакціях циклізації, перш за все в реакціях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гетероциклізації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>. П</w:t>
      </w:r>
      <w:r w:rsidR="00735D01" w:rsidRPr="00735D01">
        <w:rPr>
          <w:rFonts w:eastAsia="Times New Roman"/>
          <w:sz w:val="26"/>
          <w:szCs w:val="26"/>
          <w:lang w:eastAsia="ru-RU"/>
        </w:rPr>
        <w:t>’</w:t>
      </w:r>
      <w:r w:rsidR="00735D01">
        <w:rPr>
          <w:rFonts w:eastAsia="Times New Roman"/>
          <w:sz w:val="26"/>
          <w:szCs w:val="26"/>
          <w:lang w:eastAsia="ru-RU"/>
        </w:rPr>
        <w:t xml:space="preserve">ятий розділ присвячено вивченню синхронних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перициклічних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реак</w:t>
      </w:r>
      <w:r w:rsidR="00F708F1">
        <w:rPr>
          <w:rFonts w:eastAsia="Times New Roman"/>
          <w:sz w:val="26"/>
          <w:szCs w:val="26"/>
          <w:lang w:eastAsia="ru-RU"/>
        </w:rPr>
        <w:t>ц</w:t>
      </w:r>
      <w:r w:rsidR="00735D01">
        <w:rPr>
          <w:rFonts w:eastAsia="Times New Roman"/>
          <w:sz w:val="26"/>
          <w:szCs w:val="26"/>
          <w:lang w:eastAsia="ru-RU"/>
        </w:rPr>
        <w:t xml:space="preserve">ій </w:t>
      </w:r>
      <w:proofErr w:type="spellStart"/>
      <w:r w:rsidR="00F708F1">
        <w:rPr>
          <w:rFonts w:eastAsia="Times New Roman"/>
          <w:sz w:val="26"/>
          <w:szCs w:val="26"/>
          <w:lang w:eastAsia="ru-RU"/>
        </w:rPr>
        <w:t>ц</w:t>
      </w:r>
      <w:r w:rsidR="00735D01">
        <w:rPr>
          <w:rFonts w:eastAsia="Times New Roman"/>
          <w:sz w:val="26"/>
          <w:szCs w:val="26"/>
          <w:lang w:eastAsia="ru-RU"/>
        </w:rPr>
        <w:t>иклоприєднання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та </w:t>
      </w:r>
      <w:proofErr w:type="spellStart"/>
      <w:r w:rsidR="00735D01">
        <w:rPr>
          <w:rFonts w:eastAsia="Times New Roman"/>
          <w:sz w:val="26"/>
          <w:szCs w:val="26"/>
          <w:lang w:eastAsia="ru-RU"/>
        </w:rPr>
        <w:t>сигматропних</w:t>
      </w:r>
      <w:proofErr w:type="spellEnd"/>
      <w:r w:rsidR="00735D01">
        <w:rPr>
          <w:rFonts w:eastAsia="Times New Roman"/>
          <w:sz w:val="26"/>
          <w:szCs w:val="26"/>
          <w:lang w:eastAsia="ru-RU"/>
        </w:rPr>
        <w:t xml:space="preserve"> процесів</w:t>
      </w:r>
      <w:r w:rsidR="00F708F1">
        <w:rPr>
          <w:rFonts w:eastAsia="Times New Roman"/>
          <w:sz w:val="26"/>
          <w:szCs w:val="26"/>
          <w:lang w:eastAsia="ru-RU"/>
        </w:rPr>
        <w:t xml:space="preserve">; значенню правил </w:t>
      </w:r>
      <w:proofErr w:type="spellStart"/>
      <w:r w:rsidR="00F708F1">
        <w:rPr>
          <w:rFonts w:eastAsia="Times New Roman"/>
          <w:sz w:val="26"/>
          <w:szCs w:val="26"/>
          <w:lang w:eastAsia="ru-RU"/>
        </w:rPr>
        <w:t>сбереження</w:t>
      </w:r>
      <w:proofErr w:type="spellEnd"/>
      <w:r w:rsidR="00F708F1">
        <w:rPr>
          <w:rFonts w:eastAsia="Times New Roman"/>
          <w:sz w:val="26"/>
          <w:szCs w:val="26"/>
          <w:lang w:eastAsia="ru-RU"/>
        </w:rPr>
        <w:t xml:space="preserve"> орбітальної симетрії </w:t>
      </w:r>
      <w:proofErr w:type="spellStart"/>
      <w:r w:rsidR="00F708F1">
        <w:rPr>
          <w:rFonts w:eastAsia="Times New Roman"/>
          <w:sz w:val="26"/>
          <w:szCs w:val="26"/>
          <w:lang w:eastAsia="ru-RU"/>
        </w:rPr>
        <w:t>Вудворда-Хофмана</w:t>
      </w:r>
      <w:proofErr w:type="spellEnd"/>
      <w:r w:rsidR="00F708F1">
        <w:rPr>
          <w:rFonts w:eastAsia="Times New Roman"/>
          <w:sz w:val="26"/>
          <w:szCs w:val="26"/>
          <w:lang w:eastAsia="ru-RU"/>
        </w:rPr>
        <w:t xml:space="preserve"> при оцінці стереохімічних результатів таких реакцій та можливості їх проведення.</w:t>
      </w:r>
    </w:p>
    <w:p w14:paraId="5F308FB0" w14:textId="77777777" w:rsidR="008B16FE" w:rsidRPr="006969FF" w:rsidRDefault="008B16FE" w:rsidP="008B16FE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14:paraId="65052BA7" w14:textId="77777777" w:rsidR="0096790C" w:rsidRPr="0064716A" w:rsidRDefault="0096790C" w:rsidP="0096790C">
      <w:pPr>
        <w:rPr>
          <w:sz w:val="24"/>
          <w:szCs w:val="24"/>
          <w:lang w:val="en-US"/>
        </w:rPr>
      </w:pPr>
      <w:r w:rsidRPr="00735D01">
        <w:rPr>
          <w:sz w:val="24"/>
          <w:szCs w:val="24"/>
        </w:rPr>
        <w:t xml:space="preserve">1. </w:t>
      </w:r>
      <w:r w:rsidRPr="0064716A">
        <w:rPr>
          <w:i/>
          <w:sz w:val="24"/>
          <w:szCs w:val="24"/>
          <w:lang w:val="en-US"/>
        </w:rPr>
        <w:t>March</w:t>
      </w:r>
      <w:r w:rsidRPr="00735D01">
        <w:rPr>
          <w:i/>
          <w:sz w:val="24"/>
          <w:szCs w:val="24"/>
        </w:rPr>
        <w:t>’</w:t>
      </w:r>
      <w:r w:rsidRPr="0064716A">
        <w:rPr>
          <w:i/>
          <w:sz w:val="24"/>
          <w:szCs w:val="24"/>
          <w:lang w:val="en-US"/>
        </w:rPr>
        <w:t>s</w:t>
      </w:r>
      <w:r w:rsidRPr="00735D01">
        <w:rPr>
          <w:i/>
          <w:sz w:val="24"/>
          <w:szCs w:val="24"/>
        </w:rPr>
        <w:t xml:space="preserve"> </w:t>
      </w:r>
      <w:r w:rsidRPr="0064716A">
        <w:rPr>
          <w:i/>
          <w:sz w:val="24"/>
          <w:szCs w:val="24"/>
          <w:lang w:val="en-US"/>
        </w:rPr>
        <w:t>Advanced</w:t>
      </w:r>
      <w:r w:rsidRPr="00735D01">
        <w:rPr>
          <w:i/>
          <w:sz w:val="24"/>
          <w:szCs w:val="24"/>
        </w:rPr>
        <w:t xml:space="preserve"> </w:t>
      </w:r>
      <w:r w:rsidRPr="0064716A">
        <w:rPr>
          <w:i/>
          <w:sz w:val="24"/>
          <w:szCs w:val="24"/>
          <w:lang w:val="en-US"/>
        </w:rPr>
        <w:t>Organic</w:t>
      </w:r>
      <w:r w:rsidRPr="00735D01">
        <w:rPr>
          <w:i/>
          <w:sz w:val="24"/>
          <w:szCs w:val="24"/>
        </w:rPr>
        <w:t xml:space="preserve"> </w:t>
      </w:r>
      <w:proofErr w:type="gramStart"/>
      <w:r w:rsidRPr="0064716A">
        <w:rPr>
          <w:i/>
          <w:sz w:val="24"/>
          <w:szCs w:val="24"/>
          <w:lang w:val="en-US"/>
        </w:rPr>
        <w:t>Chemistry :</w:t>
      </w:r>
      <w:proofErr w:type="gramEnd"/>
      <w:r w:rsidRPr="0064716A">
        <w:rPr>
          <w:i/>
          <w:sz w:val="24"/>
          <w:szCs w:val="24"/>
          <w:lang w:val="en-US"/>
        </w:rPr>
        <w:t xml:space="preserve"> Reactions, Mechanisms, and Structure</w:t>
      </w:r>
      <w:r w:rsidRPr="0064716A">
        <w:rPr>
          <w:sz w:val="24"/>
          <w:szCs w:val="24"/>
          <w:lang w:val="en-US"/>
        </w:rPr>
        <w:t xml:space="preserve">. 7th Edition, John Wiley &amp; Sons, </w:t>
      </w:r>
      <w:r w:rsidRPr="0064716A">
        <w:rPr>
          <w:b/>
          <w:sz w:val="24"/>
          <w:szCs w:val="24"/>
          <w:lang w:val="en-US"/>
        </w:rPr>
        <w:t>2013</w:t>
      </w:r>
      <w:r w:rsidRPr="0064716A">
        <w:rPr>
          <w:sz w:val="24"/>
          <w:szCs w:val="24"/>
          <w:lang w:val="en-US"/>
        </w:rPr>
        <w:t>.</w:t>
      </w:r>
    </w:p>
    <w:p w14:paraId="126881E8" w14:textId="77777777" w:rsidR="0096790C" w:rsidRDefault="0096790C" w:rsidP="009679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Pr="0064716A">
        <w:rPr>
          <w:sz w:val="24"/>
          <w:szCs w:val="24"/>
          <w:lang w:val="en-US"/>
        </w:rPr>
        <w:t xml:space="preserve">F. A. Carey, R. J. Sundberg, </w:t>
      </w:r>
      <w:r w:rsidRPr="0064716A">
        <w:rPr>
          <w:i/>
          <w:sz w:val="24"/>
          <w:szCs w:val="24"/>
          <w:lang w:val="en-US"/>
        </w:rPr>
        <w:t>Advanced Organic Chemistry</w:t>
      </w:r>
      <w:r w:rsidRPr="0064716A">
        <w:rPr>
          <w:sz w:val="24"/>
          <w:szCs w:val="24"/>
          <w:lang w:val="en-US"/>
        </w:rPr>
        <w:t xml:space="preserve">, Fifth Edition, Springer Science, </w:t>
      </w:r>
      <w:r w:rsidRPr="0064716A">
        <w:rPr>
          <w:b/>
          <w:sz w:val="24"/>
          <w:szCs w:val="24"/>
          <w:lang w:val="en-US"/>
        </w:rPr>
        <w:t>2007</w:t>
      </w:r>
      <w:r w:rsidRPr="0064716A">
        <w:rPr>
          <w:sz w:val="24"/>
          <w:szCs w:val="24"/>
          <w:lang w:val="en-US"/>
        </w:rPr>
        <w:t xml:space="preserve">. </w:t>
      </w:r>
    </w:p>
    <w:p w14:paraId="4E4C6BC2" w14:textId="77777777" w:rsidR="0096790C" w:rsidRPr="0064716A" w:rsidRDefault="0096790C" w:rsidP="009679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Pr="0064716A">
        <w:rPr>
          <w:sz w:val="24"/>
          <w:szCs w:val="24"/>
          <w:lang w:val="en-US"/>
        </w:rPr>
        <w:t xml:space="preserve">J. </w:t>
      </w:r>
      <w:proofErr w:type="spellStart"/>
      <w:r w:rsidRPr="0064716A">
        <w:rPr>
          <w:sz w:val="24"/>
          <w:szCs w:val="24"/>
          <w:lang w:val="en-US"/>
        </w:rPr>
        <w:t>Clayden</w:t>
      </w:r>
      <w:proofErr w:type="spellEnd"/>
      <w:r w:rsidRPr="0064716A">
        <w:rPr>
          <w:sz w:val="24"/>
          <w:szCs w:val="24"/>
          <w:lang w:val="en-US"/>
        </w:rPr>
        <w:t xml:space="preserve">, N. Greeves, S. Warren, </w:t>
      </w:r>
      <w:r w:rsidRPr="0064716A">
        <w:rPr>
          <w:i/>
          <w:sz w:val="24"/>
          <w:szCs w:val="24"/>
          <w:lang w:val="en-US"/>
        </w:rPr>
        <w:t>Organic Chemistry</w:t>
      </w:r>
      <w:r w:rsidRPr="0064716A">
        <w:rPr>
          <w:sz w:val="24"/>
          <w:szCs w:val="24"/>
          <w:lang w:val="en-US"/>
        </w:rPr>
        <w:t xml:space="preserve">, Second </w:t>
      </w:r>
      <w:proofErr w:type="gramStart"/>
      <w:r w:rsidRPr="0064716A">
        <w:rPr>
          <w:sz w:val="24"/>
          <w:szCs w:val="24"/>
          <w:lang w:val="en-US"/>
        </w:rPr>
        <w:t>Edition,  Oxford</w:t>
      </w:r>
      <w:proofErr w:type="gramEnd"/>
      <w:r w:rsidRPr="0064716A">
        <w:rPr>
          <w:sz w:val="24"/>
          <w:szCs w:val="24"/>
          <w:lang w:val="en-US"/>
        </w:rPr>
        <w:t xml:space="preserve"> University Press</w:t>
      </w:r>
      <w:r>
        <w:rPr>
          <w:sz w:val="24"/>
          <w:szCs w:val="24"/>
          <w:lang w:val="en-US"/>
        </w:rPr>
        <w:t>,</w:t>
      </w:r>
      <w:r w:rsidRPr="0064716A">
        <w:rPr>
          <w:sz w:val="24"/>
          <w:szCs w:val="24"/>
          <w:lang w:val="en-US"/>
        </w:rPr>
        <w:t xml:space="preserve"> </w:t>
      </w:r>
      <w:r w:rsidRPr="0064716A">
        <w:rPr>
          <w:b/>
          <w:sz w:val="24"/>
          <w:szCs w:val="24"/>
          <w:lang w:val="en-US"/>
        </w:rPr>
        <w:t>2013</w:t>
      </w:r>
      <w:r>
        <w:rPr>
          <w:b/>
          <w:sz w:val="24"/>
          <w:szCs w:val="24"/>
          <w:lang w:val="en-US"/>
        </w:rPr>
        <w:t xml:space="preserve">. </w:t>
      </w:r>
    </w:p>
    <w:p w14:paraId="64CEE072" w14:textId="77777777" w:rsidR="0096790C" w:rsidRPr="0064716A" w:rsidRDefault="0096790C" w:rsidP="009679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Pr="0064716A">
        <w:rPr>
          <w:sz w:val="24"/>
          <w:szCs w:val="24"/>
          <w:lang w:val="en-US"/>
        </w:rPr>
        <w:t xml:space="preserve">R. Bruckner, </w:t>
      </w:r>
      <w:r w:rsidRPr="0064716A">
        <w:rPr>
          <w:i/>
          <w:sz w:val="24"/>
          <w:szCs w:val="24"/>
          <w:lang w:val="en-US"/>
        </w:rPr>
        <w:t>Organic Mechanisms: Reactions, Stereochemistry and Synthesis</w:t>
      </w:r>
      <w:r w:rsidRPr="0064716A">
        <w:rPr>
          <w:sz w:val="24"/>
          <w:szCs w:val="24"/>
          <w:lang w:val="en-US"/>
        </w:rPr>
        <w:t>, Springer-Verlag Berlin Heidelberg</w:t>
      </w:r>
      <w:r>
        <w:rPr>
          <w:sz w:val="24"/>
          <w:szCs w:val="24"/>
          <w:lang w:val="en-US"/>
        </w:rPr>
        <w:t>,</w:t>
      </w:r>
      <w:r w:rsidRPr="0064716A">
        <w:rPr>
          <w:sz w:val="24"/>
          <w:szCs w:val="24"/>
          <w:lang w:val="en-US"/>
        </w:rPr>
        <w:t xml:space="preserve"> </w:t>
      </w:r>
      <w:r w:rsidRPr="0064716A">
        <w:rPr>
          <w:b/>
          <w:sz w:val="24"/>
          <w:szCs w:val="24"/>
          <w:lang w:val="en-US"/>
        </w:rPr>
        <w:t>2010</w:t>
      </w:r>
      <w:r w:rsidRPr="0064716A">
        <w:rPr>
          <w:sz w:val="24"/>
          <w:szCs w:val="24"/>
          <w:lang w:val="en-US"/>
        </w:rPr>
        <w:t>.</w:t>
      </w:r>
    </w:p>
    <w:p w14:paraId="6F854FA0" w14:textId="77777777"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14:paraId="684CA1A3" w14:textId="77777777" w:rsidR="004A6336" w:rsidRPr="006969FF" w:rsidRDefault="00791855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6969FF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14:paraId="5EE1D570" w14:textId="77777777" w:rsidR="00076653" w:rsidRDefault="006969FF" w:rsidP="0007665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Кредитний модуль «</w:t>
      </w:r>
      <w:r w:rsidR="00B908F1">
        <w:rPr>
          <w:rFonts w:eastAsia="Times New Roman"/>
          <w:sz w:val="26"/>
          <w:szCs w:val="26"/>
          <w:lang w:eastAsia="ru-RU"/>
        </w:rPr>
        <w:t>Механізми органічних реакцій</w:t>
      </w:r>
      <w:r w:rsidRPr="006969FF">
        <w:rPr>
          <w:rFonts w:eastAsia="Times New Roman"/>
          <w:sz w:val="26"/>
          <w:szCs w:val="26"/>
          <w:lang w:eastAsia="ru-RU"/>
        </w:rPr>
        <w:t xml:space="preserve">» складається з </w:t>
      </w:r>
      <w:r w:rsidR="00B908F1">
        <w:rPr>
          <w:rFonts w:eastAsia="Times New Roman"/>
          <w:sz w:val="26"/>
          <w:szCs w:val="26"/>
          <w:lang w:eastAsia="ru-RU"/>
        </w:rPr>
        <w:t>72</w:t>
      </w:r>
      <w:r w:rsidRPr="006969FF">
        <w:rPr>
          <w:rFonts w:eastAsia="Times New Roman"/>
          <w:sz w:val="26"/>
          <w:szCs w:val="26"/>
          <w:lang w:eastAsia="ru-RU"/>
        </w:rPr>
        <w:t xml:space="preserve"> годин лекцій та </w:t>
      </w:r>
      <w:r w:rsidR="00B908F1">
        <w:rPr>
          <w:rFonts w:eastAsia="Times New Roman"/>
          <w:sz w:val="26"/>
          <w:szCs w:val="26"/>
          <w:lang w:eastAsia="ru-RU"/>
        </w:rPr>
        <w:t>36</w:t>
      </w:r>
      <w:r w:rsidRPr="006969FF">
        <w:rPr>
          <w:rFonts w:eastAsia="Times New Roman"/>
          <w:sz w:val="26"/>
          <w:szCs w:val="26"/>
          <w:lang w:eastAsia="ru-RU"/>
        </w:rPr>
        <w:t xml:space="preserve"> годин практичних занять. Головним завданням курсу є набуття студентами навичок </w:t>
      </w:r>
      <w:r w:rsidR="00823DFB">
        <w:rPr>
          <w:rFonts w:eastAsia="Times New Roman"/>
          <w:color w:val="C00000"/>
          <w:sz w:val="26"/>
          <w:szCs w:val="26"/>
          <w:lang w:eastAsia="ru-RU"/>
        </w:rPr>
        <w:t>самостійного</w:t>
      </w:r>
      <w:r w:rsidR="00076653">
        <w:rPr>
          <w:rFonts w:eastAsia="Times New Roman"/>
          <w:color w:val="C00000"/>
          <w:sz w:val="26"/>
          <w:szCs w:val="26"/>
          <w:lang w:eastAsia="ru-RU"/>
        </w:rPr>
        <w:t xml:space="preserve"> планування органічних </w:t>
      </w:r>
      <w:proofErr w:type="spellStart"/>
      <w:r w:rsidR="00076653">
        <w:rPr>
          <w:rFonts w:eastAsia="Times New Roman"/>
          <w:color w:val="C00000"/>
          <w:sz w:val="26"/>
          <w:szCs w:val="26"/>
          <w:lang w:eastAsia="ru-RU"/>
        </w:rPr>
        <w:t>синтезів</w:t>
      </w:r>
      <w:proofErr w:type="spellEnd"/>
      <w:r w:rsidR="00076653">
        <w:rPr>
          <w:rFonts w:eastAsia="Times New Roman"/>
          <w:color w:val="C00000"/>
          <w:sz w:val="26"/>
          <w:szCs w:val="26"/>
          <w:lang w:eastAsia="ru-RU"/>
        </w:rPr>
        <w:t xml:space="preserve"> складних </w:t>
      </w:r>
      <w:proofErr w:type="spellStart"/>
      <w:r w:rsidR="00076653">
        <w:rPr>
          <w:rFonts w:eastAsia="Times New Roman"/>
          <w:color w:val="C00000"/>
          <w:sz w:val="26"/>
          <w:szCs w:val="26"/>
          <w:lang w:eastAsia="ru-RU"/>
        </w:rPr>
        <w:t>сполук</w:t>
      </w:r>
      <w:proofErr w:type="spellEnd"/>
      <w:r w:rsidR="00076653">
        <w:rPr>
          <w:rFonts w:eastAsia="Times New Roman"/>
          <w:color w:val="C00000"/>
          <w:sz w:val="26"/>
          <w:szCs w:val="26"/>
          <w:lang w:eastAsia="ru-RU"/>
        </w:rPr>
        <w:t>, вибір відповідних реагентів враховуючи</w:t>
      </w:r>
      <w:r w:rsidR="00823DFB">
        <w:rPr>
          <w:rFonts w:eastAsia="Times New Roman"/>
          <w:color w:val="C00000"/>
          <w:sz w:val="26"/>
          <w:szCs w:val="26"/>
          <w:lang w:eastAsia="ru-RU"/>
        </w:rPr>
        <w:t xml:space="preserve"> </w:t>
      </w:r>
      <w:r w:rsidR="00076653">
        <w:rPr>
          <w:rFonts w:eastAsia="Times New Roman"/>
          <w:color w:val="C00000"/>
          <w:sz w:val="26"/>
          <w:szCs w:val="26"/>
          <w:lang w:eastAsia="ru-RU"/>
        </w:rPr>
        <w:t>можливі</w:t>
      </w:r>
      <w:r w:rsidR="00823DFB">
        <w:rPr>
          <w:rFonts w:eastAsia="Times New Roman"/>
          <w:color w:val="C00000"/>
          <w:sz w:val="26"/>
          <w:szCs w:val="26"/>
          <w:lang w:eastAsia="ru-RU"/>
        </w:rPr>
        <w:t xml:space="preserve"> механізм</w:t>
      </w:r>
      <w:r w:rsidR="00076653">
        <w:rPr>
          <w:rFonts w:eastAsia="Times New Roman"/>
          <w:color w:val="C00000"/>
          <w:sz w:val="26"/>
          <w:szCs w:val="26"/>
          <w:lang w:eastAsia="ru-RU"/>
        </w:rPr>
        <w:t>и</w:t>
      </w:r>
      <w:r w:rsidR="00823DFB">
        <w:rPr>
          <w:rFonts w:eastAsia="Times New Roman"/>
          <w:color w:val="C00000"/>
          <w:sz w:val="26"/>
          <w:szCs w:val="26"/>
          <w:lang w:eastAsia="ru-RU"/>
        </w:rPr>
        <w:t xml:space="preserve"> органічних </w:t>
      </w:r>
      <w:r w:rsidR="00076653">
        <w:rPr>
          <w:rFonts w:eastAsia="Times New Roman"/>
          <w:color w:val="C00000"/>
          <w:sz w:val="26"/>
          <w:szCs w:val="26"/>
          <w:lang w:eastAsia="ru-RU"/>
        </w:rPr>
        <w:t>перетворень</w:t>
      </w:r>
      <w:r w:rsidR="00823DFB">
        <w:rPr>
          <w:rFonts w:eastAsia="Times New Roman"/>
          <w:color w:val="C00000"/>
          <w:sz w:val="26"/>
          <w:szCs w:val="26"/>
          <w:lang w:eastAsia="ru-RU"/>
        </w:rPr>
        <w:t xml:space="preserve"> та теоретичної інтерпретації</w:t>
      </w:r>
      <w:r w:rsidR="00076653">
        <w:rPr>
          <w:rFonts w:eastAsia="Times New Roman"/>
          <w:color w:val="C00000"/>
          <w:sz w:val="26"/>
          <w:szCs w:val="26"/>
          <w:lang w:eastAsia="ru-RU"/>
        </w:rPr>
        <w:t xml:space="preserve"> експериментальних результатів</w:t>
      </w:r>
      <w:r w:rsidRPr="00B908F1">
        <w:rPr>
          <w:rFonts w:eastAsia="Times New Roman"/>
          <w:color w:val="C00000"/>
          <w:sz w:val="26"/>
          <w:szCs w:val="26"/>
          <w:lang w:eastAsia="ru-RU"/>
        </w:rPr>
        <w:t>. Курс розрахований на закріплення знань, які були отримані за попередні роки навчання</w:t>
      </w:r>
      <w:r w:rsidRPr="006969FF">
        <w:rPr>
          <w:rFonts w:eastAsia="Times New Roman"/>
          <w:sz w:val="26"/>
          <w:szCs w:val="26"/>
          <w:lang w:eastAsia="ru-RU"/>
        </w:rPr>
        <w:t xml:space="preserve"> в галузі органічної хімії. У ньому узагальнюються и конкретизуються </w:t>
      </w:r>
      <w:r w:rsidR="00076653">
        <w:rPr>
          <w:rFonts w:eastAsia="Times New Roman"/>
          <w:sz w:val="26"/>
          <w:szCs w:val="26"/>
          <w:lang w:eastAsia="ru-RU"/>
        </w:rPr>
        <w:t>експериментальні</w:t>
      </w:r>
      <w:r w:rsidRPr="006969FF">
        <w:rPr>
          <w:rFonts w:eastAsia="Times New Roman"/>
          <w:sz w:val="26"/>
          <w:szCs w:val="26"/>
          <w:lang w:eastAsia="ru-RU"/>
        </w:rPr>
        <w:t xml:space="preserve"> сторони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органічной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хімії. </w:t>
      </w:r>
      <w:r w:rsidR="00076653" w:rsidRPr="006969FF">
        <w:rPr>
          <w:rFonts w:eastAsia="Times New Roman"/>
          <w:sz w:val="26"/>
          <w:szCs w:val="26"/>
          <w:lang w:eastAsia="ru-RU"/>
        </w:rPr>
        <w:t xml:space="preserve">Цей курс складається з </w:t>
      </w:r>
      <w:r w:rsidR="00076653">
        <w:rPr>
          <w:rFonts w:eastAsia="Times New Roman"/>
          <w:sz w:val="26"/>
          <w:szCs w:val="26"/>
          <w:lang w:eastAsia="ru-RU"/>
        </w:rPr>
        <w:t>п</w:t>
      </w:r>
      <w:r w:rsidR="00076653" w:rsidRPr="00076653">
        <w:rPr>
          <w:rFonts w:eastAsia="Times New Roman"/>
          <w:sz w:val="26"/>
          <w:szCs w:val="26"/>
          <w:lang w:val="ru-RU" w:eastAsia="ru-RU"/>
        </w:rPr>
        <w:t>’</w:t>
      </w:r>
      <w:proofErr w:type="spellStart"/>
      <w:r w:rsidR="00076653">
        <w:rPr>
          <w:rFonts w:eastAsia="Times New Roman"/>
          <w:sz w:val="26"/>
          <w:szCs w:val="26"/>
          <w:lang w:eastAsia="ru-RU"/>
        </w:rPr>
        <w:t>яти</w:t>
      </w:r>
      <w:proofErr w:type="spellEnd"/>
      <w:r w:rsidR="00076653" w:rsidRPr="006969FF">
        <w:rPr>
          <w:rFonts w:eastAsia="Times New Roman"/>
          <w:sz w:val="26"/>
          <w:szCs w:val="26"/>
          <w:lang w:eastAsia="ru-RU"/>
        </w:rPr>
        <w:t xml:space="preserve"> розділів:</w:t>
      </w:r>
    </w:p>
    <w:p w14:paraId="18C600C2" w14:textId="77777777" w:rsidR="00076653" w:rsidRPr="006969FF" w:rsidRDefault="00076653" w:rsidP="0007665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7F17C87F" w14:textId="77777777" w:rsidR="00076653" w:rsidRPr="006969FF" w:rsidRDefault="00076653" w:rsidP="00076653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1.Загальні методи вивчення механізмів органічних реакцій</w:t>
      </w: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4E73AEEA" w14:textId="77777777" w:rsidR="00076653" w:rsidRPr="006969FF" w:rsidRDefault="00076653" w:rsidP="00076653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2.Реакції за участю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нуклеофільних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реагентів та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нуклеофільні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перегруппування</w:t>
      </w:r>
      <w:proofErr w:type="spellEnd"/>
    </w:p>
    <w:p w14:paraId="470A2DBC" w14:textId="77777777" w:rsidR="00076653" w:rsidRDefault="00076653" w:rsidP="00076653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3.Стереоелектронні ефекти, реакції елімінування та фрагментації.</w:t>
      </w:r>
    </w:p>
    <w:p w14:paraId="6C896042" w14:textId="77777777" w:rsidR="00076653" w:rsidRDefault="00076653" w:rsidP="00076653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4.Електрофільне приєднання</w:t>
      </w:r>
    </w:p>
    <w:p w14:paraId="6D3EB172" w14:textId="77777777" w:rsidR="00076653" w:rsidRDefault="00076653" w:rsidP="00076653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5.Перициклічні реакції</w:t>
      </w:r>
    </w:p>
    <w:p w14:paraId="192A4ACB" w14:textId="77777777" w:rsidR="00076653" w:rsidRPr="006969FF" w:rsidRDefault="00076653" w:rsidP="00076653">
      <w:pPr>
        <w:pStyle w:val="12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06840246" w14:textId="77777777" w:rsidR="00076653" w:rsidRPr="00735D01" w:rsidRDefault="00076653" w:rsidP="0007665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Перший розділ містить дві теми – </w:t>
      </w:r>
      <w:r>
        <w:rPr>
          <w:rFonts w:eastAsia="Times New Roman"/>
          <w:sz w:val="26"/>
          <w:szCs w:val="26"/>
          <w:lang w:eastAsia="ru-RU"/>
        </w:rPr>
        <w:t>загальна класифікація органічних реакцій за типами механізмів та характером перетворення та найбільш важливі фактори, які треба враховувати при аналізі можливих механізмів органічних реакцій</w:t>
      </w:r>
      <w:r w:rsidRPr="006969FF">
        <w:rPr>
          <w:rFonts w:eastAsia="Times New Roman"/>
          <w:sz w:val="26"/>
          <w:szCs w:val="26"/>
          <w:lang w:eastAsia="ru-RU"/>
        </w:rPr>
        <w:t xml:space="preserve">. У другому розділі </w:t>
      </w:r>
      <w:r>
        <w:rPr>
          <w:rFonts w:eastAsia="Times New Roman"/>
          <w:sz w:val="26"/>
          <w:szCs w:val="26"/>
          <w:lang w:eastAsia="ru-RU"/>
        </w:rPr>
        <w:t xml:space="preserve">розглянуті реакції за участю </w:t>
      </w:r>
      <w:proofErr w:type="spellStart"/>
      <w:r>
        <w:rPr>
          <w:rFonts w:eastAsia="Times New Roman"/>
          <w:sz w:val="26"/>
          <w:szCs w:val="26"/>
          <w:lang w:eastAsia="ru-RU"/>
        </w:rPr>
        <w:t>нуклеофільних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реагентів (аліфатичне, </w:t>
      </w:r>
      <w:proofErr w:type="spellStart"/>
      <w:r>
        <w:rPr>
          <w:rFonts w:eastAsia="Times New Roman"/>
          <w:sz w:val="26"/>
          <w:szCs w:val="26"/>
          <w:lang w:eastAsia="ru-RU"/>
        </w:rPr>
        <w:t>вінільне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та ароматичне </w:t>
      </w:r>
      <w:proofErr w:type="spellStart"/>
      <w:r>
        <w:rPr>
          <w:rFonts w:eastAsia="Times New Roman"/>
          <w:sz w:val="26"/>
          <w:szCs w:val="26"/>
          <w:lang w:eastAsia="ru-RU"/>
        </w:rPr>
        <w:t>нуклеофільне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заміщення), ключові </w:t>
      </w:r>
      <w:proofErr w:type="spellStart"/>
      <w:r>
        <w:rPr>
          <w:rFonts w:eastAsia="Times New Roman"/>
          <w:sz w:val="26"/>
          <w:szCs w:val="26"/>
          <w:lang w:eastAsia="ru-RU"/>
        </w:rPr>
        <w:t>інтермедіати</w:t>
      </w:r>
      <w:proofErr w:type="spellEnd"/>
      <w:r>
        <w:rPr>
          <w:rFonts w:eastAsia="Times New Roman"/>
          <w:sz w:val="26"/>
          <w:szCs w:val="26"/>
          <w:lang w:eastAsia="ru-RU"/>
        </w:rPr>
        <w:t>(</w:t>
      </w:r>
      <w:proofErr w:type="spellStart"/>
      <w:r>
        <w:rPr>
          <w:rFonts w:eastAsia="Times New Roman"/>
          <w:sz w:val="26"/>
          <w:szCs w:val="26"/>
          <w:lang w:eastAsia="ru-RU"/>
        </w:rPr>
        <w:t>карбокатіони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катіон- та аніон-радикали, </w:t>
      </w:r>
      <w:proofErr w:type="spellStart"/>
      <w:r>
        <w:rPr>
          <w:rFonts w:eastAsia="Times New Roman"/>
          <w:sz w:val="26"/>
          <w:szCs w:val="26"/>
          <w:lang w:eastAsia="ru-RU"/>
        </w:rPr>
        <w:t>карбени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eastAsia="Times New Roman"/>
          <w:sz w:val="26"/>
          <w:szCs w:val="26"/>
          <w:lang w:eastAsia="ru-RU"/>
        </w:rPr>
        <w:t>нітрени</w:t>
      </w:r>
      <w:proofErr w:type="spellEnd"/>
      <w:r>
        <w:rPr>
          <w:rFonts w:eastAsia="Times New Roman"/>
          <w:sz w:val="26"/>
          <w:szCs w:val="26"/>
          <w:lang w:eastAsia="ru-RU"/>
        </w:rPr>
        <w:t>) та їх можливі перетворення</w:t>
      </w:r>
      <w:r w:rsidRPr="006969FF"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eastAsia="ru-RU"/>
        </w:rPr>
        <w:t xml:space="preserve"> Розглянуті найбільш важливі типи </w:t>
      </w:r>
      <w:proofErr w:type="spellStart"/>
      <w:r>
        <w:rPr>
          <w:rFonts w:eastAsia="Times New Roman"/>
          <w:sz w:val="26"/>
          <w:szCs w:val="26"/>
          <w:lang w:eastAsia="ru-RU"/>
        </w:rPr>
        <w:t>нуклеофільних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перегрупувань. </w:t>
      </w:r>
      <w:r w:rsidRPr="006969FF">
        <w:rPr>
          <w:rFonts w:eastAsia="Times New Roman"/>
          <w:sz w:val="26"/>
          <w:szCs w:val="26"/>
          <w:lang w:eastAsia="ru-RU"/>
        </w:rPr>
        <w:t xml:space="preserve"> Третій розділ присвячений </w:t>
      </w:r>
      <w:r>
        <w:rPr>
          <w:rFonts w:eastAsia="Times New Roman"/>
          <w:sz w:val="26"/>
          <w:szCs w:val="26"/>
          <w:lang w:eastAsia="ru-RU"/>
        </w:rPr>
        <w:t xml:space="preserve">складним процесам елімінування та фрагментації, які контролюються за рахунок </w:t>
      </w:r>
      <w:proofErr w:type="spellStart"/>
      <w:r>
        <w:rPr>
          <w:rFonts w:eastAsia="Times New Roman"/>
          <w:sz w:val="26"/>
          <w:szCs w:val="26"/>
          <w:lang w:eastAsia="ru-RU"/>
        </w:rPr>
        <w:t>стереоелектронних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ефектів</w:t>
      </w:r>
      <w:r w:rsidRPr="006969FF"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Рвозглянуто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роль орбітальних взаємодій в органічних </w:t>
      </w:r>
      <w:proofErr w:type="spellStart"/>
      <w:r>
        <w:rPr>
          <w:rFonts w:eastAsia="Times New Roman"/>
          <w:sz w:val="26"/>
          <w:szCs w:val="26"/>
          <w:lang w:eastAsia="ru-RU"/>
        </w:rPr>
        <w:t>реакціях.Четвертий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розділ присвячено вивченню </w:t>
      </w:r>
      <w:r>
        <w:rPr>
          <w:rFonts w:eastAsia="Times New Roman"/>
          <w:sz w:val="26"/>
          <w:szCs w:val="26"/>
          <w:lang w:eastAsia="ru-RU"/>
        </w:rPr>
        <w:lastRenderedPageBreak/>
        <w:t xml:space="preserve">процесів </w:t>
      </w:r>
      <w:proofErr w:type="spellStart"/>
      <w:r>
        <w:rPr>
          <w:rFonts w:eastAsia="Times New Roman"/>
          <w:sz w:val="26"/>
          <w:szCs w:val="26"/>
          <w:lang w:eastAsia="ru-RU"/>
        </w:rPr>
        <w:t>електрофільно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приєднання та місця цього типу перетворень у складних багатостадійних процесах перетворень та особливо у реакціях циклізації, перш за все в реакціях </w:t>
      </w:r>
      <w:proofErr w:type="spellStart"/>
      <w:r>
        <w:rPr>
          <w:rFonts w:eastAsia="Times New Roman"/>
          <w:sz w:val="26"/>
          <w:szCs w:val="26"/>
          <w:lang w:eastAsia="ru-RU"/>
        </w:rPr>
        <w:t>гетероциклізації</w:t>
      </w:r>
      <w:proofErr w:type="spellEnd"/>
      <w:r>
        <w:rPr>
          <w:rFonts w:eastAsia="Times New Roman"/>
          <w:sz w:val="26"/>
          <w:szCs w:val="26"/>
          <w:lang w:eastAsia="ru-RU"/>
        </w:rPr>
        <w:t>. П</w:t>
      </w:r>
      <w:r w:rsidRPr="00735D01">
        <w:rPr>
          <w:rFonts w:eastAsia="Times New Roman"/>
          <w:sz w:val="26"/>
          <w:szCs w:val="26"/>
          <w:lang w:eastAsia="ru-RU"/>
        </w:rPr>
        <w:t>’</w:t>
      </w:r>
      <w:r>
        <w:rPr>
          <w:rFonts w:eastAsia="Times New Roman"/>
          <w:sz w:val="26"/>
          <w:szCs w:val="26"/>
          <w:lang w:eastAsia="ru-RU"/>
        </w:rPr>
        <w:t xml:space="preserve">ятий розділ присвячено вивченню синхронних </w:t>
      </w:r>
      <w:proofErr w:type="spellStart"/>
      <w:r>
        <w:rPr>
          <w:rFonts w:eastAsia="Times New Roman"/>
          <w:sz w:val="26"/>
          <w:szCs w:val="26"/>
          <w:lang w:eastAsia="ru-RU"/>
        </w:rPr>
        <w:t>перициклічних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реакцій </w:t>
      </w:r>
      <w:proofErr w:type="spellStart"/>
      <w:r>
        <w:rPr>
          <w:rFonts w:eastAsia="Times New Roman"/>
          <w:sz w:val="26"/>
          <w:szCs w:val="26"/>
          <w:lang w:eastAsia="ru-RU"/>
        </w:rPr>
        <w:t>циклоприєднання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eastAsia="Times New Roman"/>
          <w:sz w:val="26"/>
          <w:szCs w:val="26"/>
          <w:lang w:eastAsia="ru-RU"/>
        </w:rPr>
        <w:t>сигматропних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процесів; значенню правил </w:t>
      </w:r>
      <w:proofErr w:type="spellStart"/>
      <w:r>
        <w:rPr>
          <w:rFonts w:eastAsia="Times New Roman"/>
          <w:sz w:val="26"/>
          <w:szCs w:val="26"/>
          <w:lang w:eastAsia="ru-RU"/>
        </w:rPr>
        <w:t>сбереження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орбітальної симетрії </w:t>
      </w:r>
      <w:proofErr w:type="spellStart"/>
      <w:r>
        <w:rPr>
          <w:rFonts w:eastAsia="Times New Roman"/>
          <w:sz w:val="26"/>
          <w:szCs w:val="26"/>
          <w:lang w:eastAsia="ru-RU"/>
        </w:rPr>
        <w:t>Вудворда-Хофмана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при оцінці стереохімічних результатів таких реакцій та можливості їх проведення.</w:t>
      </w:r>
    </w:p>
    <w:p w14:paraId="1157F792" w14:textId="77777777" w:rsidR="004A6336" w:rsidRPr="006969FF" w:rsidRDefault="004A6336" w:rsidP="00076653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r w:rsidRPr="006969FF">
        <w:rPr>
          <w:sz w:val="26"/>
          <w:szCs w:val="26"/>
        </w:rPr>
        <w:t>Самостійна робота студента</w:t>
      </w:r>
      <w:r w:rsidR="00F677B9" w:rsidRPr="006969FF">
        <w:rPr>
          <w:sz w:val="26"/>
          <w:szCs w:val="26"/>
        </w:rPr>
        <w:t>/аспіранта</w:t>
      </w:r>
    </w:p>
    <w:p w14:paraId="76C16218" w14:textId="77777777" w:rsidR="006969FF" w:rsidRPr="006969FF" w:rsidRDefault="006969FF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Кожен студент отримує індивідуальне завдання у вигляді розрахункової роботи.</w:t>
      </w:r>
    </w:p>
    <w:p w14:paraId="73DD2C8D" w14:textId="77777777"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14:paraId="0703048D" w14:textId="77777777"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19D25B49" w14:textId="77777777" w:rsidR="004A6336" w:rsidRPr="006969FF" w:rsidRDefault="006969FF" w:rsidP="006969FF">
      <w:pPr>
        <w:pStyle w:val="a0"/>
        <w:spacing w:after="120" w:line="240" w:lineRule="auto"/>
        <w:jc w:val="both"/>
        <w:rPr>
          <w:sz w:val="26"/>
          <w:szCs w:val="26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Всі</w:t>
      </w:r>
      <w:r w:rsidRPr="006969FF">
        <w:rPr>
          <w:sz w:val="26"/>
          <w:szCs w:val="26"/>
        </w:rPr>
        <w:t xml:space="preserve"> вимоги </w:t>
      </w:r>
      <w:r w:rsidR="004A6336" w:rsidRPr="006969FF">
        <w:rPr>
          <w:sz w:val="26"/>
          <w:szCs w:val="26"/>
        </w:rPr>
        <w:t xml:space="preserve">не </w:t>
      </w:r>
      <w:r w:rsidR="00880FD0" w:rsidRPr="006969FF">
        <w:rPr>
          <w:sz w:val="26"/>
          <w:szCs w:val="26"/>
        </w:rPr>
        <w:t>суперечать</w:t>
      </w:r>
      <w:r w:rsidR="004A6336" w:rsidRPr="006969FF">
        <w:rPr>
          <w:sz w:val="26"/>
          <w:szCs w:val="26"/>
        </w:rPr>
        <w:t xml:space="preserve"> законодавству України 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896EFC">
        <w:rPr>
          <w:sz w:val="26"/>
          <w:szCs w:val="26"/>
          <w:lang w:val="ru-RU"/>
        </w:rPr>
        <w:t xml:space="preserve"> </w:t>
      </w:r>
      <w:r w:rsidRPr="006969FF">
        <w:rPr>
          <w:sz w:val="26"/>
          <w:szCs w:val="26"/>
          <w:lang w:val="ru-RU"/>
        </w:rPr>
        <w:t>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proofErr w:type="spellStart"/>
      <w:r w:rsidRPr="006969FF">
        <w:rPr>
          <w:sz w:val="26"/>
          <w:szCs w:val="26"/>
          <w:lang w:val="ru-RU"/>
        </w:rPr>
        <w:t>дпов</w:t>
      </w:r>
      <w:proofErr w:type="spellEnd"/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дают</w:t>
      </w:r>
      <w:r w:rsidRPr="006969FF">
        <w:rPr>
          <w:rFonts w:eastAsia="Times New Roman"/>
          <w:bCs/>
          <w:sz w:val="26"/>
          <w:szCs w:val="26"/>
          <w:lang w:eastAsia="ru-RU"/>
        </w:rPr>
        <w:t>ь</w:t>
      </w:r>
      <w:r w:rsidR="004A6336" w:rsidRPr="006969FF">
        <w:rPr>
          <w:sz w:val="26"/>
          <w:szCs w:val="26"/>
        </w:rPr>
        <w:t xml:space="preserve"> нормативним документам Університету</w:t>
      </w:r>
      <w:r w:rsidR="00F51B26" w:rsidRPr="006969FF">
        <w:rPr>
          <w:sz w:val="26"/>
          <w:szCs w:val="26"/>
        </w:rPr>
        <w:t>.</w:t>
      </w:r>
    </w:p>
    <w:p w14:paraId="3604ACA1" w14:textId="77777777"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Види контролю та 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рейтингова система </w:t>
      </w:r>
      <w:r w:rsidRPr="006969FF">
        <w:rPr>
          <w:rFonts w:ascii="Times New Roman" w:hAnsi="Times New Roman"/>
          <w:color w:val="auto"/>
          <w:sz w:val="26"/>
          <w:szCs w:val="26"/>
        </w:rPr>
        <w:t>оцін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ювання </w:t>
      </w:r>
      <w:r w:rsidRPr="006969FF">
        <w:rPr>
          <w:rFonts w:ascii="Times New Roman" w:hAnsi="Times New Roman"/>
          <w:color w:val="auto"/>
          <w:sz w:val="26"/>
          <w:szCs w:val="26"/>
        </w:rPr>
        <w:t>результатів навчання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 (РСО)</w:t>
      </w:r>
    </w:p>
    <w:p w14:paraId="6C5F5D4D" w14:textId="77777777" w:rsidR="006969FF" w:rsidRDefault="006969FF" w:rsidP="006969FF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Pr="006969FF">
        <w:rPr>
          <w:rFonts w:eastAsia="Times New Roman"/>
          <w:sz w:val="26"/>
          <w:szCs w:val="26"/>
          <w:lang w:eastAsia="ru-RU"/>
        </w:rPr>
        <w:t>«</w:t>
      </w:r>
      <w:r w:rsidR="00B908F1">
        <w:rPr>
          <w:rFonts w:eastAsia="Times New Roman"/>
          <w:sz w:val="26"/>
          <w:szCs w:val="26"/>
          <w:lang w:eastAsia="ru-RU"/>
        </w:rPr>
        <w:t>Механізми органічних реакцій</w:t>
      </w:r>
      <w:r w:rsidRPr="006969FF">
        <w:rPr>
          <w:rFonts w:eastAsia="Times New Roman"/>
          <w:sz w:val="26"/>
          <w:szCs w:val="26"/>
          <w:lang w:eastAsia="ru-RU"/>
        </w:rPr>
        <w:t xml:space="preserve">» 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рекомендується після вивчення кожного розділу проводити письмове опитування. Всього за семестр необхідно провести </w:t>
      </w:r>
      <w:r w:rsidR="00B908F1">
        <w:rPr>
          <w:rFonts w:eastAsia="Times New Roman"/>
          <w:bCs/>
          <w:sz w:val="26"/>
          <w:szCs w:val="26"/>
          <w:lang w:eastAsia="ru-RU"/>
        </w:rPr>
        <w:t>п</w:t>
      </w:r>
      <w:r w:rsidR="00B908F1" w:rsidRPr="005864FA">
        <w:rPr>
          <w:rFonts w:eastAsia="Times New Roman"/>
          <w:bCs/>
          <w:sz w:val="26"/>
          <w:szCs w:val="26"/>
          <w:lang w:val="ru-RU" w:eastAsia="ru-RU"/>
        </w:rPr>
        <w:t>’</w:t>
      </w:r>
      <w:r w:rsidR="00B908F1">
        <w:rPr>
          <w:rFonts w:eastAsia="Times New Roman"/>
          <w:bCs/>
          <w:sz w:val="26"/>
          <w:szCs w:val="26"/>
          <w:lang w:eastAsia="ru-RU"/>
        </w:rPr>
        <w:t>ять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письмов</w:t>
      </w:r>
      <w:r w:rsidR="00B908F1">
        <w:rPr>
          <w:rFonts w:eastAsia="Times New Roman"/>
          <w:bCs/>
          <w:sz w:val="26"/>
          <w:szCs w:val="26"/>
          <w:lang w:eastAsia="ru-RU"/>
        </w:rPr>
        <w:t>их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опитування. Також рекомендується провести модульну контрольну роботу. В кінці вивчення курсу рекомендується провести письмовий </w:t>
      </w:r>
      <w:r w:rsidR="00B908F1">
        <w:rPr>
          <w:rFonts w:eastAsia="Times New Roman"/>
          <w:bCs/>
          <w:sz w:val="26"/>
          <w:szCs w:val="26"/>
          <w:lang w:eastAsia="ru-RU"/>
        </w:rPr>
        <w:t>екзамен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. Письмові завдання, контрольні роботи та </w:t>
      </w:r>
      <w:r w:rsidR="00B908F1">
        <w:rPr>
          <w:rFonts w:eastAsia="Times New Roman"/>
          <w:bCs/>
          <w:sz w:val="26"/>
          <w:szCs w:val="26"/>
          <w:lang w:eastAsia="ru-RU"/>
        </w:rPr>
        <w:t>екзаменаційні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білети повинні містити практичні завдання у вигляді задач.</w:t>
      </w:r>
    </w:p>
    <w:p w14:paraId="218B3162" w14:textId="77777777"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>Поточний контроль: експрес-опитування, опитування за темою заняття, МКР, тест тощо</w:t>
      </w:r>
    </w:p>
    <w:p w14:paraId="73F25158" w14:textId="77777777"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Календарний контроль: провадиться двічі на семестр як моніторинг поточного стану виконання вимог </w:t>
      </w:r>
      <w:proofErr w:type="spellStart"/>
      <w:r w:rsidRPr="00881A39">
        <w:rPr>
          <w:sz w:val="26"/>
          <w:szCs w:val="26"/>
        </w:rPr>
        <w:t>силабусу</w:t>
      </w:r>
      <w:proofErr w:type="spellEnd"/>
      <w:r w:rsidRPr="00881A39">
        <w:rPr>
          <w:sz w:val="26"/>
          <w:szCs w:val="26"/>
        </w:rPr>
        <w:t>.</w:t>
      </w:r>
    </w:p>
    <w:p w14:paraId="32278785" w14:textId="77777777" w:rsidR="00881A39" w:rsidRPr="00881A39" w:rsidRDefault="00881A39" w:rsidP="00881A39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Семестровий контроль: екзамен </w:t>
      </w:r>
    </w:p>
    <w:p w14:paraId="3186B82F" w14:textId="77777777" w:rsidR="00881A39" w:rsidRPr="00881A39" w:rsidRDefault="00881A39" w:rsidP="00881A39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881A39">
        <w:rPr>
          <w:sz w:val="26"/>
          <w:szCs w:val="26"/>
        </w:rPr>
        <w:t xml:space="preserve">Умови допуску до семестрового контролю: мінімально позитивна оцінка за індивідуальне завдання / зарахування усіх </w:t>
      </w:r>
      <w:r w:rsidR="00B76602">
        <w:rPr>
          <w:sz w:val="26"/>
          <w:szCs w:val="26"/>
        </w:rPr>
        <w:t xml:space="preserve">контрольних </w:t>
      </w:r>
      <w:r w:rsidRPr="00881A39">
        <w:rPr>
          <w:sz w:val="26"/>
          <w:szCs w:val="26"/>
        </w:rPr>
        <w:t>робіт</w:t>
      </w:r>
      <w:r w:rsidR="00B76602">
        <w:rPr>
          <w:sz w:val="26"/>
          <w:szCs w:val="26"/>
        </w:rPr>
        <w:t xml:space="preserve"> та МКР</w:t>
      </w:r>
      <w:r w:rsidRPr="00881A39">
        <w:rPr>
          <w:sz w:val="26"/>
          <w:szCs w:val="26"/>
        </w:rPr>
        <w:t xml:space="preserve"> / семестровий рейтинг більше </w:t>
      </w:r>
      <w:r w:rsidR="000D5DFE">
        <w:rPr>
          <w:sz w:val="26"/>
          <w:szCs w:val="26"/>
          <w:lang w:val="ru-RU"/>
        </w:rPr>
        <w:t>75</w:t>
      </w:r>
      <w:r w:rsidRPr="00896EFC">
        <w:rPr>
          <w:sz w:val="26"/>
          <w:szCs w:val="26"/>
          <w:lang w:val="ru-RU"/>
        </w:rPr>
        <w:t xml:space="preserve"> </w:t>
      </w:r>
      <w:r w:rsidRPr="00881A39">
        <w:rPr>
          <w:sz w:val="26"/>
          <w:szCs w:val="26"/>
        </w:rPr>
        <w:t>балів</w:t>
      </w:r>
    </w:p>
    <w:p w14:paraId="1854A5C3" w14:textId="77777777" w:rsidR="004A6336" w:rsidRPr="006969FF" w:rsidRDefault="005413FF" w:rsidP="005251A5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6969FF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="004A6336" w:rsidRPr="006969FF">
        <w:rPr>
          <w:sz w:val="26"/>
          <w:szCs w:val="26"/>
        </w:rPr>
        <w:t>:</w:t>
      </w:r>
      <w:r w:rsidR="003F0A41" w:rsidRPr="006969FF">
        <w:rPr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6969FF" w:rsidRPr="006969FF" w14:paraId="352CED85" w14:textId="77777777" w:rsidTr="00076653">
        <w:trPr>
          <w:jc w:val="center"/>
        </w:trPr>
        <w:tc>
          <w:tcPr>
            <w:tcW w:w="3119" w:type="dxa"/>
          </w:tcPr>
          <w:p w14:paraId="0267F6A5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i/>
                <w:sz w:val="26"/>
                <w:szCs w:val="26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696DD262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Оцінка</w:t>
            </w:r>
          </w:p>
        </w:tc>
      </w:tr>
      <w:tr w:rsidR="006969FF" w:rsidRPr="006969FF" w14:paraId="318EA7CE" w14:textId="77777777" w:rsidTr="00076653">
        <w:trPr>
          <w:jc w:val="center"/>
        </w:trPr>
        <w:tc>
          <w:tcPr>
            <w:tcW w:w="3119" w:type="dxa"/>
          </w:tcPr>
          <w:p w14:paraId="17A0D1B9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0F9A67D9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Відмінно</w:t>
            </w:r>
          </w:p>
        </w:tc>
      </w:tr>
      <w:tr w:rsidR="006969FF" w:rsidRPr="006969FF" w14:paraId="518BF04F" w14:textId="77777777" w:rsidTr="00076653">
        <w:trPr>
          <w:jc w:val="center"/>
        </w:trPr>
        <w:tc>
          <w:tcPr>
            <w:tcW w:w="3119" w:type="dxa"/>
          </w:tcPr>
          <w:p w14:paraId="48C8579C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48D5EA57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Дуже добре</w:t>
            </w:r>
          </w:p>
        </w:tc>
      </w:tr>
      <w:tr w:rsidR="006969FF" w:rsidRPr="006969FF" w14:paraId="0C59343C" w14:textId="77777777" w:rsidTr="00076653">
        <w:trPr>
          <w:jc w:val="center"/>
        </w:trPr>
        <w:tc>
          <w:tcPr>
            <w:tcW w:w="3119" w:type="dxa"/>
          </w:tcPr>
          <w:p w14:paraId="008EE556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0500D788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Добре</w:t>
            </w:r>
          </w:p>
        </w:tc>
      </w:tr>
      <w:tr w:rsidR="006969FF" w:rsidRPr="006969FF" w14:paraId="28382C63" w14:textId="77777777" w:rsidTr="00076653">
        <w:trPr>
          <w:jc w:val="center"/>
        </w:trPr>
        <w:tc>
          <w:tcPr>
            <w:tcW w:w="3119" w:type="dxa"/>
          </w:tcPr>
          <w:p w14:paraId="553586C5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01800B25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Задовільно</w:t>
            </w:r>
          </w:p>
        </w:tc>
      </w:tr>
      <w:tr w:rsidR="006969FF" w:rsidRPr="006969FF" w14:paraId="1A4EF5E5" w14:textId="77777777" w:rsidTr="00076653">
        <w:trPr>
          <w:jc w:val="center"/>
        </w:trPr>
        <w:tc>
          <w:tcPr>
            <w:tcW w:w="3119" w:type="dxa"/>
          </w:tcPr>
          <w:p w14:paraId="0E0B904F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6CABEA78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Достатньо</w:t>
            </w:r>
          </w:p>
        </w:tc>
      </w:tr>
      <w:tr w:rsidR="006969FF" w:rsidRPr="006969FF" w14:paraId="6A53B823" w14:textId="77777777" w:rsidTr="00076653">
        <w:trPr>
          <w:jc w:val="center"/>
        </w:trPr>
        <w:tc>
          <w:tcPr>
            <w:tcW w:w="3119" w:type="dxa"/>
          </w:tcPr>
          <w:p w14:paraId="623C0A76" w14:textId="77777777"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346A3A84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Незадовільно</w:t>
            </w:r>
          </w:p>
        </w:tc>
      </w:tr>
      <w:tr w:rsidR="006969FF" w:rsidRPr="006969FF" w14:paraId="41E18253" w14:textId="77777777" w:rsidTr="00076653">
        <w:trPr>
          <w:jc w:val="center"/>
        </w:trPr>
        <w:tc>
          <w:tcPr>
            <w:tcW w:w="3119" w:type="dxa"/>
            <w:vAlign w:val="center"/>
          </w:tcPr>
          <w:p w14:paraId="28CBFCEB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34B293EC" w14:textId="77777777"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допущено</w:t>
            </w:r>
          </w:p>
        </w:tc>
      </w:tr>
    </w:tbl>
    <w:p w14:paraId="03518FD6" w14:textId="77777777"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6B07A482" w14:textId="77777777" w:rsidR="00B47838" w:rsidRPr="005864FA" w:rsidRDefault="00B47838" w:rsidP="00B47838">
      <w:pPr>
        <w:spacing w:after="120" w:line="240" w:lineRule="auto"/>
        <w:jc w:val="both"/>
        <w:rPr>
          <w:b/>
          <w:bCs/>
          <w:sz w:val="26"/>
          <w:szCs w:val="26"/>
          <w:lang w:val="ru-RU"/>
        </w:rPr>
      </w:pPr>
    </w:p>
    <w:p w14:paraId="1F3F1008" w14:textId="77777777" w:rsidR="00AD5593" w:rsidRPr="006969FF" w:rsidRDefault="00714AB2" w:rsidP="00B47838">
      <w:pPr>
        <w:spacing w:after="120" w:line="240" w:lineRule="auto"/>
        <w:jc w:val="both"/>
        <w:rPr>
          <w:b/>
          <w:bCs/>
          <w:sz w:val="26"/>
          <w:szCs w:val="26"/>
        </w:rPr>
      </w:pPr>
      <w:r w:rsidRPr="006969FF">
        <w:rPr>
          <w:b/>
          <w:bCs/>
          <w:sz w:val="26"/>
          <w:szCs w:val="26"/>
        </w:rPr>
        <w:t>Робочу програму</w:t>
      </w:r>
      <w:r w:rsidR="00AD5593" w:rsidRPr="006969FF">
        <w:rPr>
          <w:b/>
          <w:bCs/>
          <w:sz w:val="26"/>
          <w:szCs w:val="26"/>
        </w:rPr>
        <w:t xml:space="preserve"> навчальної дисципліни</w:t>
      </w:r>
      <w:r w:rsidR="00F162DC" w:rsidRPr="006969FF">
        <w:rPr>
          <w:b/>
          <w:bCs/>
          <w:sz w:val="26"/>
          <w:szCs w:val="26"/>
        </w:rPr>
        <w:t xml:space="preserve"> (</w:t>
      </w:r>
      <w:proofErr w:type="spellStart"/>
      <w:r w:rsidR="00F162DC" w:rsidRPr="006969FF">
        <w:rPr>
          <w:b/>
          <w:bCs/>
          <w:sz w:val="26"/>
          <w:szCs w:val="26"/>
        </w:rPr>
        <w:t>силабус</w:t>
      </w:r>
      <w:proofErr w:type="spellEnd"/>
      <w:r w:rsidR="00F162DC" w:rsidRPr="006969FF">
        <w:rPr>
          <w:b/>
          <w:bCs/>
          <w:sz w:val="26"/>
          <w:szCs w:val="26"/>
        </w:rPr>
        <w:t>)</w:t>
      </w:r>
      <w:r w:rsidR="005F4692" w:rsidRPr="006969FF">
        <w:rPr>
          <w:b/>
          <w:bCs/>
          <w:sz w:val="26"/>
          <w:szCs w:val="26"/>
        </w:rPr>
        <w:t>:</w:t>
      </w:r>
    </w:p>
    <w:p w14:paraId="5156D69A" w14:textId="77777777" w:rsidR="00F96F2C" w:rsidRDefault="001D56C1" w:rsidP="00F96F2C">
      <w:pPr>
        <w:spacing w:line="240" w:lineRule="auto"/>
        <w:rPr>
          <w:rFonts w:eastAsia="Times New Roman"/>
          <w:szCs w:val="26"/>
          <w:lang w:eastAsia="ru-RU"/>
        </w:rPr>
      </w:pPr>
      <w:r w:rsidRPr="006969FF">
        <w:rPr>
          <w:b/>
          <w:bCs/>
          <w:sz w:val="26"/>
          <w:szCs w:val="26"/>
        </w:rPr>
        <w:t>С</w:t>
      </w:r>
      <w:r w:rsidR="00B47838" w:rsidRPr="006969FF">
        <w:rPr>
          <w:b/>
          <w:bCs/>
          <w:sz w:val="26"/>
          <w:szCs w:val="26"/>
        </w:rPr>
        <w:t>кладено</w:t>
      </w:r>
      <w:r w:rsidR="00B47838" w:rsidRPr="006969FF">
        <w:rPr>
          <w:sz w:val="26"/>
          <w:szCs w:val="26"/>
        </w:rPr>
        <w:t xml:space="preserve"> </w:t>
      </w:r>
      <w:r w:rsidR="00B76602">
        <w:rPr>
          <w:rFonts w:eastAsia="Times New Roman"/>
          <w:szCs w:val="26"/>
          <w:lang w:val="ru-RU" w:eastAsia="ru-RU"/>
        </w:rPr>
        <w:t xml:space="preserve">старший </w:t>
      </w:r>
      <w:proofErr w:type="spellStart"/>
      <w:r w:rsidR="00B76602">
        <w:rPr>
          <w:rFonts w:eastAsia="Times New Roman"/>
          <w:szCs w:val="26"/>
          <w:lang w:val="ru-RU" w:eastAsia="ru-RU"/>
        </w:rPr>
        <w:t>викладач</w:t>
      </w:r>
      <w:proofErr w:type="spellEnd"/>
      <w:r w:rsidR="00B76602">
        <w:rPr>
          <w:rFonts w:eastAsia="Times New Roman"/>
          <w:szCs w:val="26"/>
          <w:lang w:val="ru-RU" w:eastAsia="ru-RU"/>
        </w:rPr>
        <w:t xml:space="preserve"> </w:t>
      </w:r>
      <w:proofErr w:type="spellStart"/>
      <w:r w:rsidR="00B76602">
        <w:rPr>
          <w:rFonts w:eastAsia="Times New Roman"/>
          <w:szCs w:val="26"/>
          <w:lang w:val="ru-RU" w:eastAsia="ru-RU"/>
        </w:rPr>
        <w:t>кафедри</w:t>
      </w:r>
      <w:proofErr w:type="spellEnd"/>
      <w:r w:rsidR="00F96F2C" w:rsidRPr="00427D19">
        <w:rPr>
          <w:rFonts w:eastAsia="Times New Roman"/>
          <w:szCs w:val="26"/>
          <w:lang w:eastAsia="ru-RU"/>
        </w:rPr>
        <w:t xml:space="preserve"> ОХ та ТОР, </w:t>
      </w:r>
      <w:r w:rsidR="00B76602">
        <w:rPr>
          <w:rFonts w:eastAsia="Times New Roman"/>
          <w:szCs w:val="26"/>
          <w:lang w:eastAsia="ru-RU"/>
        </w:rPr>
        <w:t>кандидат</w:t>
      </w:r>
      <w:r w:rsidR="00F96F2C" w:rsidRPr="00427D19">
        <w:rPr>
          <w:rFonts w:eastAsia="Times New Roman"/>
          <w:szCs w:val="26"/>
          <w:lang w:eastAsia="ru-RU"/>
        </w:rPr>
        <w:t xml:space="preserve"> хімічних наук, </w:t>
      </w:r>
      <w:r w:rsidR="00B76602">
        <w:rPr>
          <w:rFonts w:eastAsia="Times New Roman"/>
          <w:szCs w:val="26"/>
          <w:lang w:eastAsia="ru-RU"/>
        </w:rPr>
        <w:t>Кушко Андрій Олегович</w:t>
      </w:r>
    </w:p>
    <w:p w14:paraId="0B73A7AB" w14:textId="77777777" w:rsidR="00F96F2C" w:rsidRPr="00427D19" w:rsidRDefault="00F96F2C" w:rsidP="00F96F2C">
      <w:pPr>
        <w:spacing w:line="240" w:lineRule="auto"/>
        <w:rPr>
          <w:rFonts w:eastAsia="Times New Roman"/>
          <w:szCs w:val="26"/>
          <w:lang w:eastAsia="ru-RU"/>
        </w:rPr>
      </w:pPr>
    </w:p>
    <w:p w14:paraId="6EF3F6CD" w14:textId="77DE544E"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  <w:r w:rsidRPr="007D68BE">
        <w:rPr>
          <w:b/>
          <w:bCs/>
          <w:sz w:val="26"/>
          <w:szCs w:val="26"/>
        </w:rPr>
        <w:t>Ухвалено</w:t>
      </w:r>
      <w:r w:rsidRPr="007D68BE">
        <w:rPr>
          <w:sz w:val="26"/>
          <w:szCs w:val="26"/>
        </w:rPr>
        <w:t xml:space="preserve"> кафедрою </w:t>
      </w:r>
      <w:r w:rsidRPr="007D68BE">
        <w:rPr>
          <w:rFonts w:eastAsia="Times New Roman"/>
          <w:sz w:val="26"/>
          <w:szCs w:val="26"/>
          <w:lang w:eastAsia="ru-RU"/>
        </w:rPr>
        <w:t>ОХ та ТОР</w:t>
      </w:r>
      <w:r w:rsidRPr="007D68BE">
        <w:rPr>
          <w:rFonts w:eastAsia="Times New Roman"/>
          <w:sz w:val="26"/>
          <w:szCs w:val="26"/>
          <w:lang w:val="ru-RU" w:eastAsia="ru-RU"/>
        </w:rPr>
        <w:t xml:space="preserve"> </w:t>
      </w:r>
      <w:r w:rsidRPr="007D68BE">
        <w:rPr>
          <w:sz w:val="26"/>
          <w:szCs w:val="26"/>
        </w:rPr>
        <w:t xml:space="preserve"> (протокол № </w:t>
      </w:r>
      <w:r w:rsidR="00CF1EC8" w:rsidRPr="00CF1EC8">
        <w:rPr>
          <w:sz w:val="26"/>
          <w:szCs w:val="26"/>
          <w:lang w:val="ru-RU"/>
        </w:rPr>
        <w:t>14</w:t>
      </w:r>
      <w:r>
        <w:rPr>
          <w:sz w:val="26"/>
          <w:szCs w:val="26"/>
          <w:lang w:val="ru-RU"/>
        </w:rPr>
        <w:t xml:space="preserve">  </w:t>
      </w:r>
      <w:r w:rsidR="00896EFC">
        <w:rPr>
          <w:sz w:val="26"/>
          <w:szCs w:val="26"/>
        </w:rPr>
        <w:t xml:space="preserve"> від </w:t>
      </w:r>
      <w:r w:rsidR="00CF1EC8" w:rsidRPr="00CF1EC8">
        <w:rPr>
          <w:color w:val="000000"/>
          <w:shd w:val="clear" w:color="auto" w:fill="FFFFFF"/>
        </w:rPr>
        <w:t>26.06.2021</w:t>
      </w:r>
      <w:r w:rsidRPr="007D68BE">
        <w:rPr>
          <w:sz w:val="26"/>
          <w:szCs w:val="26"/>
        </w:rPr>
        <w:t>)</w:t>
      </w:r>
    </w:p>
    <w:p w14:paraId="205012B5" w14:textId="77777777"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</w:p>
    <w:p w14:paraId="3AEA6386" w14:textId="622FC8C3" w:rsidR="005251A5" w:rsidRPr="006969FF" w:rsidRDefault="007802D1" w:rsidP="007802D1">
      <w:pPr>
        <w:spacing w:after="120" w:line="240" w:lineRule="auto"/>
        <w:jc w:val="both"/>
        <w:rPr>
          <w:bCs/>
          <w:sz w:val="26"/>
          <w:szCs w:val="26"/>
        </w:rPr>
      </w:pPr>
      <w:r w:rsidRPr="007D68BE">
        <w:rPr>
          <w:b/>
          <w:bCs/>
          <w:sz w:val="26"/>
          <w:szCs w:val="26"/>
        </w:rPr>
        <w:t xml:space="preserve">Погоджено </w:t>
      </w:r>
      <w:r w:rsidRPr="007D68BE">
        <w:rPr>
          <w:sz w:val="26"/>
          <w:szCs w:val="26"/>
        </w:rPr>
        <w:t xml:space="preserve">Методичною комісією факультету (протокол </w:t>
      </w:r>
      <w:r>
        <w:rPr>
          <w:sz w:val="26"/>
          <w:szCs w:val="26"/>
        </w:rPr>
        <w:t xml:space="preserve"> №</w:t>
      </w:r>
      <w:r w:rsidR="00CF1EC8" w:rsidRPr="00CF1EC8">
        <w:rPr>
          <w:sz w:val="26"/>
          <w:szCs w:val="26"/>
          <w:lang w:val="ru-RU"/>
        </w:rPr>
        <w:t>10</w:t>
      </w:r>
      <w:r>
        <w:rPr>
          <w:sz w:val="26"/>
          <w:szCs w:val="26"/>
        </w:rPr>
        <w:t xml:space="preserve"> від </w:t>
      </w:r>
      <w:r w:rsidR="00CF1EC8" w:rsidRPr="00CF1EC8">
        <w:rPr>
          <w:sz w:val="26"/>
          <w:szCs w:val="26"/>
          <w:lang w:val="ru-RU"/>
        </w:rPr>
        <w:t>23</w:t>
      </w:r>
      <w:r>
        <w:rPr>
          <w:sz w:val="26"/>
          <w:szCs w:val="26"/>
        </w:rPr>
        <w:t>.</w:t>
      </w:r>
      <w:r w:rsidR="00CF1EC8" w:rsidRPr="00CF1EC8">
        <w:rPr>
          <w:sz w:val="26"/>
          <w:szCs w:val="26"/>
          <w:lang w:val="ru-RU"/>
        </w:rPr>
        <w:t>06</w:t>
      </w:r>
      <w:r>
        <w:rPr>
          <w:sz w:val="26"/>
          <w:szCs w:val="26"/>
        </w:rPr>
        <w:t>.202</w:t>
      </w:r>
      <w:r w:rsidR="00CF1EC8" w:rsidRPr="00D87C11">
        <w:rPr>
          <w:sz w:val="26"/>
          <w:szCs w:val="26"/>
          <w:lang w:val="ru-RU"/>
        </w:rPr>
        <w:t>1</w:t>
      </w:r>
      <w:r w:rsidRPr="007D68BE">
        <w:rPr>
          <w:bCs/>
          <w:sz w:val="26"/>
          <w:szCs w:val="26"/>
        </w:rPr>
        <w:t>)</w:t>
      </w: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2149" w14:textId="77777777" w:rsidR="005E0DB9" w:rsidRDefault="005E0DB9" w:rsidP="004E0EDF">
      <w:pPr>
        <w:spacing w:line="240" w:lineRule="auto"/>
      </w:pPr>
      <w:r>
        <w:separator/>
      </w:r>
    </w:p>
  </w:endnote>
  <w:endnote w:type="continuationSeparator" w:id="0">
    <w:p w14:paraId="4ACA3AFD" w14:textId="77777777" w:rsidR="005E0DB9" w:rsidRDefault="005E0DB9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5131" w14:textId="77777777" w:rsidR="005E0DB9" w:rsidRDefault="005E0DB9" w:rsidP="004E0EDF">
      <w:pPr>
        <w:spacing w:line="240" w:lineRule="auto"/>
      </w:pPr>
      <w:r>
        <w:separator/>
      </w:r>
    </w:p>
  </w:footnote>
  <w:footnote w:type="continuationSeparator" w:id="0">
    <w:p w14:paraId="607D9650" w14:textId="77777777" w:rsidR="005E0DB9" w:rsidRDefault="005E0DB9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8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36"/>
    <w:rsid w:val="00037A8E"/>
    <w:rsid w:val="00062CD6"/>
    <w:rsid w:val="000710BB"/>
    <w:rsid w:val="00076653"/>
    <w:rsid w:val="00087AFC"/>
    <w:rsid w:val="000C40A0"/>
    <w:rsid w:val="000D1F73"/>
    <w:rsid w:val="000D5DFE"/>
    <w:rsid w:val="000F01A9"/>
    <w:rsid w:val="00113864"/>
    <w:rsid w:val="001435BE"/>
    <w:rsid w:val="001943AA"/>
    <w:rsid w:val="001D56C1"/>
    <w:rsid w:val="00204389"/>
    <w:rsid w:val="0023533A"/>
    <w:rsid w:val="0024717A"/>
    <w:rsid w:val="00253BCC"/>
    <w:rsid w:val="00270675"/>
    <w:rsid w:val="002C2D02"/>
    <w:rsid w:val="00302C1A"/>
    <w:rsid w:val="00306C33"/>
    <w:rsid w:val="003234D7"/>
    <w:rsid w:val="003C1370"/>
    <w:rsid w:val="003C70D8"/>
    <w:rsid w:val="003D35CF"/>
    <w:rsid w:val="003D573E"/>
    <w:rsid w:val="003F0A41"/>
    <w:rsid w:val="004442EE"/>
    <w:rsid w:val="0046632F"/>
    <w:rsid w:val="00494B8C"/>
    <w:rsid w:val="004A6336"/>
    <w:rsid w:val="004B13AA"/>
    <w:rsid w:val="004D1575"/>
    <w:rsid w:val="004E0EDF"/>
    <w:rsid w:val="004F6918"/>
    <w:rsid w:val="005251A5"/>
    <w:rsid w:val="00530BFF"/>
    <w:rsid w:val="005413FF"/>
    <w:rsid w:val="00556E26"/>
    <w:rsid w:val="005864FA"/>
    <w:rsid w:val="005D764D"/>
    <w:rsid w:val="005E0DB9"/>
    <w:rsid w:val="005F4692"/>
    <w:rsid w:val="006757B0"/>
    <w:rsid w:val="006969FF"/>
    <w:rsid w:val="006E65B0"/>
    <w:rsid w:val="006F5C29"/>
    <w:rsid w:val="00714AB2"/>
    <w:rsid w:val="007244E1"/>
    <w:rsid w:val="0073500D"/>
    <w:rsid w:val="00735D01"/>
    <w:rsid w:val="00773010"/>
    <w:rsid w:val="0077700A"/>
    <w:rsid w:val="007802D1"/>
    <w:rsid w:val="00791855"/>
    <w:rsid w:val="007C5646"/>
    <w:rsid w:val="007E3190"/>
    <w:rsid w:val="007E7F74"/>
    <w:rsid w:val="007F7C45"/>
    <w:rsid w:val="00823DFB"/>
    <w:rsid w:val="00832CCE"/>
    <w:rsid w:val="00836DD4"/>
    <w:rsid w:val="00852EEF"/>
    <w:rsid w:val="00880FD0"/>
    <w:rsid w:val="00881A39"/>
    <w:rsid w:val="00894491"/>
    <w:rsid w:val="00896EFC"/>
    <w:rsid w:val="008A03A1"/>
    <w:rsid w:val="008A4024"/>
    <w:rsid w:val="008B16FE"/>
    <w:rsid w:val="008D1B2D"/>
    <w:rsid w:val="0094017C"/>
    <w:rsid w:val="00941384"/>
    <w:rsid w:val="00962C2E"/>
    <w:rsid w:val="0096790C"/>
    <w:rsid w:val="009B2DDB"/>
    <w:rsid w:val="009F69B9"/>
    <w:rsid w:val="009F751E"/>
    <w:rsid w:val="00A03F01"/>
    <w:rsid w:val="00A2464E"/>
    <w:rsid w:val="00A2798C"/>
    <w:rsid w:val="00A90398"/>
    <w:rsid w:val="00AA6B23"/>
    <w:rsid w:val="00AB05C9"/>
    <w:rsid w:val="00AD5593"/>
    <w:rsid w:val="00AE41A6"/>
    <w:rsid w:val="00B20824"/>
    <w:rsid w:val="00B40317"/>
    <w:rsid w:val="00B47838"/>
    <w:rsid w:val="00B750EF"/>
    <w:rsid w:val="00B76602"/>
    <w:rsid w:val="00B908F1"/>
    <w:rsid w:val="00BA590A"/>
    <w:rsid w:val="00C14898"/>
    <w:rsid w:val="00C163AF"/>
    <w:rsid w:val="00C301EF"/>
    <w:rsid w:val="00C32BA6"/>
    <w:rsid w:val="00C32C81"/>
    <w:rsid w:val="00C33037"/>
    <w:rsid w:val="00C42A21"/>
    <w:rsid w:val="00C55C12"/>
    <w:rsid w:val="00CF1EC8"/>
    <w:rsid w:val="00D05879"/>
    <w:rsid w:val="00D13EFF"/>
    <w:rsid w:val="00D2172D"/>
    <w:rsid w:val="00D525C0"/>
    <w:rsid w:val="00D82DA7"/>
    <w:rsid w:val="00D83999"/>
    <w:rsid w:val="00D87C11"/>
    <w:rsid w:val="00D92509"/>
    <w:rsid w:val="00E0088D"/>
    <w:rsid w:val="00E06AC5"/>
    <w:rsid w:val="00E17713"/>
    <w:rsid w:val="00E728B6"/>
    <w:rsid w:val="00EA0EB9"/>
    <w:rsid w:val="00EB4F56"/>
    <w:rsid w:val="00F0060A"/>
    <w:rsid w:val="00F162DC"/>
    <w:rsid w:val="00F25DB2"/>
    <w:rsid w:val="00F51B26"/>
    <w:rsid w:val="00F677B9"/>
    <w:rsid w:val="00F708F1"/>
    <w:rsid w:val="00F77E2B"/>
    <w:rsid w:val="00F95D78"/>
    <w:rsid w:val="00F96F2C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58EB1"/>
  <w15:docId w15:val="{FECE92B3-FC95-4306-9351-C194067D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y_kushko@ukr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ushko@xtf.kpi.ua" TargetMode="External"/><Relationship Id="rId17" Type="http://schemas.openxmlformats.org/officeDocument/2006/relationships/hyperlink" Target="mailto:a.kushko@enamine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ey_kushko@ukr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ushko@xtf.kpi.u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kushko@enam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FA6F2A-41FB-4C2D-A3F1-6A86C75F12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Andrey Kushko</cp:lastModifiedBy>
  <cp:revision>2</cp:revision>
  <cp:lastPrinted>2020-09-07T13:50:00Z</cp:lastPrinted>
  <dcterms:created xsi:type="dcterms:W3CDTF">2022-01-26T09:19:00Z</dcterms:created>
  <dcterms:modified xsi:type="dcterms:W3CDTF">2022-01-26T09:19:00Z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